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2075" w14:textId="2D9880C5" w:rsidR="00C87FFA" w:rsidRDefault="004C55A0" w:rsidP="004C55A0">
      <w:pPr>
        <w:pStyle w:val="Title"/>
        <w:spacing w:after="240"/>
        <w:jc w:val="center"/>
        <w:rPr>
          <w:sz w:val="36"/>
          <w:szCs w:val="36"/>
        </w:rPr>
      </w:pPr>
      <w:r w:rsidRPr="004C55A0">
        <w:rPr>
          <w:sz w:val="36"/>
          <w:szCs w:val="36"/>
        </w:rPr>
        <w:t xml:space="preserve">Appendix </w:t>
      </w:r>
      <w:r w:rsidR="00B875BF">
        <w:rPr>
          <w:sz w:val="36"/>
          <w:szCs w:val="36"/>
        </w:rPr>
        <w:t>IV</w:t>
      </w:r>
      <w:r w:rsidRPr="004C55A0">
        <w:rPr>
          <w:sz w:val="36"/>
          <w:szCs w:val="36"/>
        </w:rPr>
        <w:t>: Characteristics of Sample</w:t>
      </w:r>
    </w:p>
    <w:p w14:paraId="7D371D2C" w14:textId="25AEE77C" w:rsidR="003B4818" w:rsidRDefault="003B4818" w:rsidP="003B4818">
      <w:pPr>
        <w:pStyle w:val="Heading1"/>
      </w:pPr>
      <w:r>
        <w:t>Table 1</w:t>
      </w:r>
    </w:p>
    <w:p w14:paraId="702419B3" w14:textId="033874B4" w:rsidR="004C55A0" w:rsidRPr="004C55A0" w:rsidRDefault="004C55A0" w:rsidP="004C55A0">
      <w:r w:rsidRPr="004C55A0">
        <w:t xml:space="preserve">This table summarizes characteristics of the </w:t>
      </w:r>
      <w:r w:rsidR="00567294">
        <w:t>study</w:t>
      </w:r>
      <w:r w:rsidRPr="004C55A0">
        <w:t xml:space="preserve"> records exported from ClinicalTrials.gov on June 6, 2022, which were used for the study. A subset of the data is also shown containing characteristics of </w:t>
      </w:r>
      <w:r w:rsidR="00567294">
        <w:t>study</w:t>
      </w:r>
      <w:r w:rsidRPr="004C55A0">
        <w:t xml:space="preserve"> records that had a completed status.</w:t>
      </w:r>
    </w:p>
    <w:tbl>
      <w:tblPr>
        <w:tblW w:w="5360" w:type="dxa"/>
        <w:jc w:val="center"/>
        <w:tblLook w:val="04A0" w:firstRow="1" w:lastRow="0" w:firstColumn="1" w:lastColumn="0" w:noHBand="0" w:noVBand="1"/>
      </w:tblPr>
      <w:tblGrid>
        <w:gridCol w:w="3852"/>
        <w:gridCol w:w="709"/>
        <w:gridCol w:w="799"/>
      </w:tblGrid>
      <w:tr w:rsidR="004C55A0" w:rsidRPr="0034289B" w14:paraId="6F6950ED" w14:textId="77777777" w:rsidTr="00A327DD">
        <w:trPr>
          <w:trHeight w:val="300"/>
          <w:jc w:val="center"/>
        </w:trPr>
        <w:tc>
          <w:tcPr>
            <w:tcW w:w="5360" w:type="dxa"/>
            <w:gridSpan w:val="3"/>
            <w:tcBorders>
              <w:top w:val="single" w:sz="8" w:space="0" w:color="auto"/>
              <w:left w:val="single" w:sz="8" w:space="0" w:color="auto"/>
              <w:bottom w:val="single" w:sz="8" w:space="0" w:color="auto"/>
              <w:right w:val="single" w:sz="8" w:space="0" w:color="000000"/>
            </w:tcBorders>
            <w:shd w:val="clear" w:color="000000" w:fill="AEAAAA"/>
            <w:noWrap/>
            <w:vAlign w:val="bottom"/>
            <w:hideMark/>
          </w:tcPr>
          <w:p w14:paraId="7B5B0F5D" w14:textId="77777777" w:rsidR="004C55A0" w:rsidRPr="0034289B" w:rsidRDefault="004C55A0" w:rsidP="00A327DD">
            <w:pPr>
              <w:spacing w:before="20" w:after="20" w:line="240" w:lineRule="auto"/>
              <w:jc w:val="center"/>
              <w:rPr>
                <w:rFonts w:ascii="Calibri" w:eastAsia="Times New Roman" w:hAnsi="Calibri" w:cs="Calibri"/>
                <w:b/>
                <w:bCs/>
                <w:color w:val="000000"/>
              </w:rPr>
            </w:pPr>
            <w:r>
              <w:rPr>
                <w:rFonts w:ascii="Calibri" w:eastAsia="Times New Roman" w:hAnsi="Calibri" w:cs="Calibri"/>
                <w:b/>
                <w:bCs/>
                <w:color w:val="000000"/>
              </w:rPr>
              <w:t>CTG Records'</w:t>
            </w:r>
            <w:r w:rsidRPr="0034289B">
              <w:rPr>
                <w:rFonts w:ascii="Calibri" w:eastAsia="Times New Roman" w:hAnsi="Calibri" w:cs="Calibri"/>
                <w:b/>
                <w:bCs/>
                <w:color w:val="000000"/>
              </w:rPr>
              <w:t xml:space="preserve"> Characteristics</w:t>
            </w:r>
          </w:p>
        </w:tc>
      </w:tr>
      <w:tr w:rsidR="004C55A0" w:rsidRPr="0034289B" w14:paraId="19271EB0" w14:textId="77777777" w:rsidTr="00A327DD">
        <w:trPr>
          <w:trHeight w:val="290"/>
          <w:jc w:val="center"/>
        </w:trPr>
        <w:tc>
          <w:tcPr>
            <w:tcW w:w="5360" w:type="dxa"/>
            <w:gridSpan w:val="3"/>
            <w:tcBorders>
              <w:top w:val="nil"/>
              <w:left w:val="single" w:sz="8" w:space="0" w:color="auto"/>
              <w:bottom w:val="nil"/>
              <w:right w:val="single" w:sz="8" w:space="0" w:color="000000"/>
            </w:tcBorders>
            <w:shd w:val="clear" w:color="auto" w:fill="D9D9D9" w:themeFill="background1" w:themeFillShade="D9"/>
            <w:noWrap/>
            <w:vAlign w:val="bottom"/>
            <w:hideMark/>
          </w:tcPr>
          <w:p w14:paraId="365294E6" w14:textId="77777777" w:rsidR="004C55A0" w:rsidRPr="0034289B" w:rsidRDefault="004C55A0" w:rsidP="00A327DD">
            <w:pPr>
              <w:spacing w:before="20" w:after="20" w:line="240" w:lineRule="auto"/>
              <w:rPr>
                <w:rFonts w:ascii="Calibri" w:eastAsia="Times New Roman" w:hAnsi="Calibri" w:cs="Calibri"/>
                <w:b/>
                <w:bCs/>
                <w:color w:val="000000"/>
              </w:rPr>
            </w:pPr>
            <w:r w:rsidRPr="0034289B">
              <w:rPr>
                <w:rFonts w:ascii="Calibri" w:eastAsia="Times New Roman" w:hAnsi="Calibri" w:cs="Calibri"/>
                <w:b/>
                <w:bCs/>
                <w:color w:val="000000"/>
              </w:rPr>
              <w:t>Status (</w:t>
            </w:r>
            <w:r>
              <w:rPr>
                <w:rFonts w:ascii="Calibri" w:eastAsia="Times New Roman" w:hAnsi="Calibri" w:cs="Calibri"/>
                <w:b/>
                <w:bCs/>
                <w:color w:val="000000"/>
              </w:rPr>
              <w:t>N</w:t>
            </w:r>
            <w:r w:rsidRPr="0034289B">
              <w:rPr>
                <w:rFonts w:ascii="Calibri" w:eastAsia="Times New Roman" w:hAnsi="Calibri" w:cs="Calibri"/>
                <w:b/>
                <w:bCs/>
                <w:color w:val="000000"/>
              </w:rPr>
              <w:t>=206)</w:t>
            </w:r>
          </w:p>
        </w:tc>
      </w:tr>
      <w:tr w:rsidR="004C55A0" w:rsidRPr="0034289B" w14:paraId="6FE0BAE8"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tcPr>
          <w:p w14:paraId="0CD10555"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Recruiting</w:t>
            </w:r>
          </w:p>
        </w:tc>
        <w:tc>
          <w:tcPr>
            <w:tcW w:w="709" w:type="dxa"/>
            <w:tcBorders>
              <w:top w:val="nil"/>
              <w:left w:val="nil"/>
              <w:bottom w:val="nil"/>
              <w:right w:val="nil"/>
            </w:tcBorders>
            <w:shd w:val="clear" w:color="auto" w:fill="auto"/>
            <w:noWrap/>
            <w:vAlign w:val="bottom"/>
          </w:tcPr>
          <w:p w14:paraId="49C6349E"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96</w:t>
            </w:r>
          </w:p>
        </w:tc>
        <w:tc>
          <w:tcPr>
            <w:tcW w:w="799" w:type="dxa"/>
            <w:tcBorders>
              <w:top w:val="nil"/>
              <w:left w:val="nil"/>
              <w:bottom w:val="nil"/>
              <w:right w:val="single" w:sz="8" w:space="0" w:color="auto"/>
            </w:tcBorders>
            <w:shd w:val="clear" w:color="auto" w:fill="auto"/>
            <w:noWrap/>
            <w:vAlign w:val="bottom"/>
          </w:tcPr>
          <w:p w14:paraId="53DD67B7"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47%</w:t>
            </w:r>
            <w:r>
              <w:rPr>
                <w:rFonts w:ascii="Calibri" w:eastAsia="Times New Roman" w:hAnsi="Calibri" w:cs="Calibri"/>
                <w:color w:val="000000"/>
              </w:rPr>
              <w:t>)</w:t>
            </w:r>
          </w:p>
        </w:tc>
      </w:tr>
      <w:tr w:rsidR="004C55A0" w:rsidRPr="0034289B" w14:paraId="0E5593A9" w14:textId="77777777" w:rsidTr="00A327DD">
        <w:trPr>
          <w:trHeight w:val="300"/>
          <w:jc w:val="center"/>
        </w:trPr>
        <w:tc>
          <w:tcPr>
            <w:tcW w:w="3852" w:type="dxa"/>
            <w:tcBorders>
              <w:top w:val="nil"/>
              <w:left w:val="single" w:sz="8" w:space="0" w:color="auto"/>
              <w:bottom w:val="nil"/>
              <w:right w:val="nil"/>
            </w:tcBorders>
            <w:shd w:val="clear" w:color="auto" w:fill="auto"/>
            <w:noWrap/>
            <w:vAlign w:val="bottom"/>
          </w:tcPr>
          <w:p w14:paraId="1B6F57E9"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Completed</w:t>
            </w:r>
          </w:p>
        </w:tc>
        <w:tc>
          <w:tcPr>
            <w:tcW w:w="709" w:type="dxa"/>
            <w:tcBorders>
              <w:top w:val="nil"/>
              <w:left w:val="nil"/>
              <w:bottom w:val="nil"/>
              <w:right w:val="nil"/>
            </w:tcBorders>
            <w:shd w:val="clear" w:color="auto" w:fill="auto"/>
            <w:noWrap/>
            <w:vAlign w:val="bottom"/>
          </w:tcPr>
          <w:p w14:paraId="198C426A"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42</w:t>
            </w:r>
          </w:p>
        </w:tc>
        <w:tc>
          <w:tcPr>
            <w:tcW w:w="799" w:type="dxa"/>
            <w:tcBorders>
              <w:top w:val="nil"/>
              <w:left w:val="nil"/>
              <w:bottom w:val="nil"/>
              <w:right w:val="single" w:sz="8" w:space="0" w:color="auto"/>
            </w:tcBorders>
            <w:shd w:val="clear" w:color="auto" w:fill="auto"/>
            <w:noWrap/>
            <w:vAlign w:val="bottom"/>
          </w:tcPr>
          <w:p w14:paraId="34DC9BE6" w14:textId="77777777" w:rsidR="004C55A0"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20%</w:t>
            </w:r>
            <w:r>
              <w:rPr>
                <w:rFonts w:ascii="Calibri" w:eastAsia="Times New Roman" w:hAnsi="Calibri" w:cs="Calibri"/>
                <w:color w:val="000000"/>
              </w:rPr>
              <w:t>)</w:t>
            </w:r>
          </w:p>
        </w:tc>
      </w:tr>
      <w:tr w:rsidR="004C55A0" w:rsidRPr="0034289B" w14:paraId="1815DF6E" w14:textId="77777777" w:rsidTr="00A327DD">
        <w:trPr>
          <w:trHeight w:val="300"/>
          <w:jc w:val="center"/>
        </w:trPr>
        <w:tc>
          <w:tcPr>
            <w:tcW w:w="3852" w:type="dxa"/>
            <w:tcBorders>
              <w:top w:val="nil"/>
              <w:left w:val="single" w:sz="8" w:space="0" w:color="auto"/>
              <w:bottom w:val="nil"/>
              <w:right w:val="nil"/>
            </w:tcBorders>
            <w:shd w:val="clear" w:color="auto" w:fill="auto"/>
            <w:noWrap/>
            <w:vAlign w:val="bottom"/>
          </w:tcPr>
          <w:p w14:paraId="040E6A5A"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Active, not recruiting</w:t>
            </w:r>
          </w:p>
        </w:tc>
        <w:tc>
          <w:tcPr>
            <w:tcW w:w="709" w:type="dxa"/>
            <w:tcBorders>
              <w:top w:val="nil"/>
              <w:left w:val="nil"/>
              <w:bottom w:val="nil"/>
              <w:right w:val="nil"/>
            </w:tcBorders>
            <w:shd w:val="clear" w:color="auto" w:fill="auto"/>
            <w:noWrap/>
            <w:vAlign w:val="bottom"/>
          </w:tcPr>
          <w:p w14:paraId="3812BBC3"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40</w:t>
            </w:r>
          </w:p>
        </w:tc>
        <w:tc>
          <w:tcPr>
            <w:tcW w:w="799" w:type="dxa"/>
            <w:tcBorders>
              <w:top w:val="nil"/>
              <w:left w:val="nil"/>
              <w:bottom w:val="nil"/>
              <w:right w:val="single" w:sz="8" w:space="0" w:color="auto"/>
            </w:tcBorders>
            <w:shd w:val="clear" w:color="auto" w:fill="auto"/>
            <w:noWrap/>
            <w:vAlign w:val="bottom"/>
          </w:tcPr>
          <w:p w14:paraId="41BA031A"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19%</w:t>
            </w:r>
            <w:r>
              <w:rPr>
                <w:rFonts w:ascii="Calibri" w:eastAsia="Times New Roman" w:hAnsi="Calibri" w:cs="Calibri"/>
                <w:color w:val="000000"/>
              </w:rPr>
              <w:t>)</w:t>
            </w:r>
          </w:p>
        </w:tc>
      </w:tr>
      <w:tr w:rsidR="004C55A0" w:rsidRPr="0034289B" w14:paraId="01A64251"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tcPr>
          <w:p w14:paraId="1A29306B"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Not yet recruiting</w:t>
            </w:r>
          </w:p>
        </w:tc>
        <w:tc>
          <w:tcPr>
            <w:tcW w:w="709" w:type="dxa"/>
            <w:tcBorders>
              <w:top w:val="nil"/>
              <w:left w:val="nil"/>
              <w:bottom w:val="nil"/>
              <w:right w:val="nil"/>
            </w:tcBorders>
            <w:shd w:val="clear" w:color="auto" w:fill="auto"/>
            <w:noWrap/>
            <w:vAlign w:val="bottom"/>
          </w:tcPr>
          <w:p w14:paraId="393327DA"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14</w:t>
            </w:r>
          </w:p>
        </w:tc>
        <w:tc>
          <w:tcPr>
            <w:tcW w:w="799" w:type="dxa"/>
            <w:tcBorders>
              <w:top w:val="nil"/>
              <w:left w:val="nil"/>
              <w:bottom w:val="nil"/>
              <w:right w:val="single" w:sz="8" w:space="0" w:color="auto"/>
            </w:tcBorders>
            <w:shd w:val="clear" w:color="auto" w:fill="auto"/>
            <w:noWrap/>
            <w:vAlign w:val="bottom"/>
          </w:tcPr>
          <w:p w14:paraId="7A8CABC3"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7%</w:t>
            </w:r>
            <w:r>
              <w:rPr>
                <w:rFonts w:ascii="Calibri" w:eastAsia="Times New Roman" w:hAnsi="Calibri" w:cs="Calibri"/>
                <w:color w:val="000000"/>
              </w:rPr>
              <w:t>)</w:t>
            </w:r>
          </w:p>
        </w:tc>
      </w:tr>
      <w:tr w:rsidR="004C55A0" w:rsidRPr="0034289B" w14:paraId="783EC015" w14:textId="77777777" w:rsidTr="00A327DD">
        <w:trPr>
          <w:trHeight w:val="300"/>
          <w:jc w:val="center"/>
        </w:trPr>
        <w:tc>
          <w:tcPr>
            <w:tcW w:w="3852" w:type="dxa"/>
            <w:tcBorders>
              <w:top w:val="nil"/>
              <w:left w:val="single" w:sz="8" w:space="0" w:color="auto"/>
              <w:bottom w:val="nil"/>
              <w:right w:val="nil"/>
            </w:tcBorders>
            <w:shd w:val="clear" w:color="auto" w:fill="auto"/>
            <w:noWrap/>
            <w:vAlign w:val="bottom"/>
          </w:tcPr>
          <w:p w14:paraId="624AD53F"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Enrolling by invitation</w:t>
            </w:r>
          </w:p>
        </w:tc>
        <w:tc>
          <w:tcPr>
            <w:tcW w:w="709" w:type="dxa"/>
            <w:tcBorders>
              <w:top w:val="nil"/>
              <w:left w:val="nil"/>
              <w:bottom w:val="nil"/>
              <w:right w:val="nil"/>
            </w:tcBorders>
            <w:shd w:val="clear" w:color="auto" w:fill="auto"/>
            <w:noWrap/>
            <w:vAlign w:val="bottom"/>
          </w:tcPr>
          <w:p w14:paraId="6BE3B816"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9</w:t>
            </w:r>
          </w:p>
        </w:tc>
        <w:tc>
          <w:tcPr>
            <w:tcW w:w="799" w:type="dxa"/>
            <w:tcBorders>
              <w:top w:val="nil"/>
              <w:left w:val="nil"/>
              <w:bottom w:val="nil"/>
              <w:right w:val="single" w:sz="8" w:space="0" w:color="auto"/>
            </w:tcBorders>
            <w:shd w:val="clear" w:color="auto" w:fill="auto"/>
            <w:noWrap/>
            <w:vAlign w:val="bottom"/>
          </w:tcPr>
          <w:p w14:paraId="1A1A265F"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4%</w:t>
            </w:r>
            <w:r>
              <w:rPr>
                <w:rFonts w:ascii="Calibri" w:eastAsia="Times New Roman" w:hAnsi="Calibri" w:cs="Calibri"/>
                <w:color w:val="000000"/>
              </w:rPr>
              <w:t>)</w:t>
            </w:r>
          </w:p>
        </w:tc>
      </w:tr>
      <w:tr w:rsidR="004C55A0" w:rsidRPr="0034289B" w14:paraId="1642975D"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tcPr>
          <w:p w14:paraId="1A5BE0F7"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Terminated</w:t>
            </w:r>
          </w:p>
        </w:tc>
        <w:tc>
          <w:tcPr>
            <w:tcW w:w="709" w:type="dxa"/>
            <w:tcBorders>
              <w:top w:val="nil"/>
              <w:left w:val="nil"/>
              <w:bottom w:val="nil"/>
              <w:right w:val="nil"/>
            </w:tcBorders>
            <w:shd w:val="clear" w:color="auto" w:fill="auto"/>
            <w:noWrap/>
            <w:vAlign w:val="bottom"/>
          </w:tcPr>
          <w:p w14:paraId="51D2169B"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3</w:t>
            </w:r>
          </w:p>
        </w:tc>
        <w:tc>
          <w:tcPr>
            <w:tcW w:w="799" w:type="dxa"/>
            <w:tcBorders>
              <w:top w:val="nil"/>
              <w:left w:val="nil"/>
              <w:bottom w:val="nil"/>
              <w:right w:val="single" w:sz="8" w:space="0" w:color="auto"/>
            </w:tcBorders>
            <w:shd w:val="clear" w:color="auto" w:fill="auto"/>
            <w:noWrap/>
            <w:vAlign w:val="bottom"/>
          </w:tcPr>
          <w:p w14:paraId="03BA1EF7"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1%</w:t>
            </w:r>
            <w:r>
              <w:rPr>
                <w:rFonts w:ascii="Calibri" w:eastAsia="Times New Roman" w:hAnsi="Calibri" w:cs="Calibri"/>
                <w:color w:val="000000"/>
              </w:rPr>
              <w:t>)</w:t>
            </w:r>
          </w:p>
        </w:tc>
      </w:tr>
      <w:tr w:rsidR="004C55A0" w:rsidRPr="0034289B" w14:paraId="4E155B2F" w14:textId="77777777" w:rsidTr="00A327DD">
        <w:trPr>
          <w:trHeight w:val="290"/>
          <w:jc w:val="center"/>
        </w:trPr>
        <w:tc>
          <w:tcPr>
            <w:tcW w:w="3852" w:type="dxa"/>
            <w:tcBorders>
              <w:top w:val="nil"/>
              <w:left w:val="single" w:sz="8" w:space="0" w:color="auto"/>
              <w:bottom w:val="single" w:sz="4" w:space="0" w:color="auto"/>
              <w:right w:val="nil"/>
            </w:tcBorders>
            <w:shd w:val="clear" w:color="auto" w:fill="auto"/>
            <w:noWrap/>
            <w:vAlign w:val="bottom"/>
          </w:tcPr>
          <w:p w14:paraId="13B59604"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Suspended</w:t>
            </w:r>
          </w:p>
        </w:tc>
        <w:tc>
          <w:tcPr>
            <w:tcW w:w="709" w:type="dxa"/>
            <w:tcBorders>
              <w:top w:val="nil"/>
              <w:left w:val="nil"/>
              <w:bottom w:val="single" w:sz="4" w:space="0" w:color="auto"/>
              <w:right w:val="nil"/>
            </w:tcBorders>
            <w:shd w:val="clear" w:color="auto" w:fill="auto"/>
            <w:noWrap/>
            <w:vAlign w:val="bottom"/>
          </w:tcPr>
          <w:p w14:paraId="3848D904"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2</w:t>
            </w:r>
          </w:p>
        </w:tc>
        <w:tc>
          <w:tcPr>
            <w:tcW w:w="799" w:type="dxa"/>
            <w:tcBorders>
              <w:top w:val="nil"/>
              <w:left w:val="nil"/>
              <w:bottom w:val="single" w:sz="4" w:space="0" w:color="auto"/>
              <w:right w:val="single" w:sz="8" w:space="0" w:color="auto"/>
            </w:tcBorders>
            <w:shd w:val="clear" w:color="auto" w:fill="auto"/>
            <w:noWrap/>
            <w:vAlign w:val="bottom"/>
          </w:tcPr>
          <w:p w14:paraId="5DBA45D1"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1%</w:t>
            </w:r>
            <w:r>
              <w:rPr>
                <w:rFonts w:ascii="Calibri" w:eastAsia="Times New Roman" w:hAnsi="Calibri" w:cs="Calibri"/>
                <w:color w:val="000000"/>
              </w:rPr>
              <w:t>)</w:t>
            </w:r>
          </w:p>
        </w:tc>
      </w:tr>
      <w:tr w:rsidR="004C55A0" w:rsidRPr="0034289B" w14:paraId="6045E65F" w14:textId="77777777" w:rsidTr="00A327DD">
        <w:trPr>
          <w:trHeight w:val="290"/>
          <w:jc w:val="center"/>
        </w:trPr>
        <w:tc>
          <w:tcPr>
            <w:tcW w:w="5360" w:type="dxa"/>
            <w:gridSpan w:val="3"/>
            <w:tcBorders>
              <w:top w:val="single" w:sz="4" w:space="0" w:color="auto"/>
              <w:left w:val="single" w:sz="8" w:space="0" w:color="auto"/>
              <w:bottom w:val="nil"/>
              <w:right w:val="single" w:sz="8" w:space="0" w:color="000000"/>
            </w:tcBorders>
            <w:shd w:val="clear" w:color="auto" w:fill="D9D9D9" w:themeFill="background1" w:themeFillShade="D9"/>
            <w:noWrap/>
            <w:vAlign w:val="bottom"/>
            <w:hideMark/>
          </w:tcPr>
          <w:p w14:paraId="2458085F" w14:textId="77777777" w:rsidR="004C55A0" w:rsidRPr="0034289B" w:rsidRDefault="004C55A0" w:rsidP="00A327DD">
            <w:pPr>
              <w:spacing w:before="20" w:after="20" w:line="240" w:lineRule="auto"/>
              <w:rPr>
                <w:rFonts w:ascii="Calibri" w:eastAsia="Times New Roman" w:hAnsi="Calibri" w:cs="Calibri"/>
                <w:b/>
                <w:bCs/>
                <w:color w:val="000000"/>
              </w:rPr>
            </w:pPr>
            <w:r w:rsidRPr="0034289B">
              <w:rPr>
                <w:rFonts w:ascii="Calibri" w:eastAsia="Times New Roman" w:hAnsi="Calibri" w:cs="Calibri"/>
                <w:b/>
                <w:bCs/>
                <w:color w:val="000000"/>
              </w:rPr>
              <w:t>Study Type (</w:t>
            </w:r>
            <w:r>
              <w:rPr>
                <w:rFonts w:ascii="Calibri" w:eastAsia="Times New Roman" w:hAnsi="Calibri" w:cs="Calibri"/>
                <w:b/>
                <w:bCs/>
                <w:color w:val="000000"/>
              </w:rPr>
              <w:t>N</w:t>
            </w:r>
            <w:r w:rsidRPr="0034289B">
              <w:rPr>
                <w:rFonts w:ascii="Calibri" w:eastAsia="Times New Roman" w:hAnsi="Calibri" w:cs="Calibri"/>
                <w:b/>
                <w:bCs/>
                <w:color w:val="000000"/>
              </w:rPr>
              <w:t>=206)</w:t>
            </w:r>
          </w:p>
        </w:tc>
      </w:tr>
      <w:tr w:rsidR="004C55A0" w:rsidRPr="0034289B" w14:paraId="0204D5F8"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74A3BDC0"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Interventional</w:t>
            </w:r>
          </w:p>
        </w:tc>
        <w:tc>
          <w:tcPr>
            <w:tcW w:w="709" w:type="dxa"/>
            <w:tcBorders>
              <w:top w:val="nil"/>
              <w:left w:val="nil"/>
              <w:bottom w:val="nil"/>
              <w:right w:val="nil"/>
            </w:tcBorders>
            <w:shd w:val="clear" w:color="auto" w:fill="auto"/>
            <w:noWrap/>
            <w:vAlign w:val="bottom"/>
            <w:hideMark/>
          </w:tcPr>
          <w:p w14:paraId="48B35687"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110</w:t>
            </w:r>
          </w:p>
        </w:tc>
        <w:tc>
          <w:tcPr>
            <w:tcW w:w="799" w:type="dxa"/>
            <w:tcBorders>
              <w:top w:val="nil"/>
              <w:left w:val="nil"/>
              <w:bottom w:val="nil"/>
              <w:right w:val="single" w:sz="8" w:space="0" w:color="auto"/>
            </w:tcBorders>
            <w:shd w:val="clear" w:color="auto" w:fill="auto"/>
            <w:noWrap/>
            <w:vAlign w:val="bottom"/>
            <w:hideMark/>
          </w:tcPr>
          <w:p w14:paraId="230B428D"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53%</w:t>
            </w:r>
            <w:r>
              <w:rPr>
                <w:rFonts w:ascii="Calibri" w:eastAsia="Times New Roman" w:hAnsi="Calibri" w:cs="Calibri"/>
                <w:color w:val="000000"/>
              </w:rPr>
              <w:t>)</w:t>
            </w:r>
          </w:p>
        </w:tc>
      </w:tr>
      <w:tr w:rsidR="004C55A0" w:rsidRPr="0034289B" w14:paraId="33AF26ED" w14:textId="77777777" w:rsidTr="00A327DD">
        <w:trPr>
          <w:trHeight w:val="290"/>
          <w:jc w:val="center"/>
        </w:trPr>
        <w:tc>
          <w:tcPr>
            <w:tcW w:w="3852" w:type="dxa"/>
            <w:tcBorders>
              <w:top w:val="nil"/>
              <w:left w:val="single" w:sz="8" w:space="0" w:color="auto"/>
              <w:bottom w:val="single" w:sz="4" w:space="0" w:color="auto"/>
              <w:right w:val="nil"/>
            </w:tcBorders>
            <w:shd w:val="clear" w:color="auto" w:fill="auto"/>
            <w:noWrap/>
            <w:vAlign w:val="bottom"/>
            <w:hideMark/>
          </w:tcPr>
          <w:p w14:paraId="0E914E28"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Observational</w:t>
            </w:r>
          </w:p>
        </w:tc>
        <w:tc>
          <w:tcPr>
            <w:tcW w:w="709" w:type="dxa"/>
            <w:tcBorders>
              <w:top w:val="nil"/>
              <w:left w:val="nil"/>
              <w:bottom w:val="single" w:sz="4" w:space="0" w:color="auto"/>
              <w:right w:val="nil"/>
            </w:tcBorders>
            <w:shd w:val="clear" w:color="auto" w:fill="auto"/>
            <w:noWrap/>
            <w:vAlign w:val="bottom"/>
            <w:hideMark/>
          </w:tcPr>
          <w:p w14:paraId="77701DCF"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96</w:t>
            </w:r>
          </w:p>
        </w:tc>
        <w:tc>
          <w:tcPr>
            <w:tcW w:w="799" w:type="dxa"/>
            <w:tcBorders>
              <w:top w:val="nil"/>
              <w:left w:val="nil"/>
              <w:bottom w:val="single" w:sz="4" w:space="0" w:color="auto"/>
              <w:right w:val="single" w:sz="8" w:space="0" w:color="auto"/>
            </w:tcBorders>
            <w:shd w:val="clear" w:color="auto" w:fill="auto"/>
            <w:noWrap/>
            <w:vAlign w:val="bottom"/>
            <w:hideMark/>
          </w:tcPr>
          <w:p w14:paraId="233497C5"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47%</w:t>
            </w:r>
            <w:r>
              <w:rPr>
                <w:rFonts w:ascii="Calibri" w:eastAsia="Times New Roman" w:hAnsi="Calibri" w:cs="Calibri"/>
                <w:color w:val="000000"/>
              </w:rPr>
              <w:t>)</w:t>
            </w:r>
          </w:p>
        </w:tc>
      </w:tr>
      <w:tr w:rsidR="004C55A0" w:rsidRPr="0034289B" w14:paraId="649CA4F5" w14:textId="77777777" w:rsidTr="00A327DD">
        <w:trPr>
          <w:trHeight w:val="290"/>
          <w:jc w:val="center"/>
        </w:trPr>
        <w:tc>
          <w:tcPr>
            <w:tcW w:w="5360" w:type="dxa"/>
            <w:gridSpan w:val="3"/>
            <w:tcBorders>
              <w:top w:val="single" w:sz="4" w:space="0" w:color="auto"/>
              <w:left w:val="single" w:sz="8" w:space="0" w:color="auto"/>
              <w:bottom w:val="nil"/>
              <w:right w:val="single" w:sz="8" w:space="0" w:color="000000"/>
            </w:tcBorders>
            <w:shd w:val="clear" w:color="auto" w:fill="D9D9D9" w:themeFill="background1" w:themeFillShade="D9"/>
            <w:noWrap/>
            <w:vAlign w:val="bottom"/>
            <w:hideMark/>
          </w:tcPr>
          <w:p w14:paraId="61751B13" w14:textId="77777777" w:rsidR="004C55A0" w:rsidRPr="0034289B" w:rsidRDefault="004C55A0" w:rsidP="00A327DD">
            <w:pPr>
              <w:spacing w:before="20" w:after="20" w:line="240" w:lineRule="auto"/>
              <w:rPr>
                <w:rFonts w:ascii="Calibri" w:eastAsia="Times New Roman" w:hAnsi="Calibri" w:cs="Calibri"/>
                <w:b/>
                <w:bCs/>
                <w:color w:val="000000"/>
              </w:rPr>
            </w:pPr>
            <w:r w:rsidRPr="0034289B">
              <w:rPr>
                <w:rFonts w:ascii="Calibri" w:eastAsia="Times New Roman" w:hAnsi="Calibri" w:cs="Calibri"/>
                <w:b/>
                <w:bCs/>
                <w:color w:val="000000"/>
              </w:rPr>
              <w:t>Phases of Interventional Trials (</w:t>
            </w:r>
            <w:r>
              <w:rPr>
                <w:rFonts w:ascii="Calibri" w:eastAsia="Times New Roman" w:hAnsi="Calibri" w:cs="Calibri"/>
                <w:b/>
                <w:bCs/>
                <w:color w:val="000000"/>
              </w:rPr>
              <w:t>N</w:t>
            </w:r>
            <w:r w:rsidRPr="0034289B">
              <w:rPr>
                <w:rFonts w:ascii="Calibri" w:eastAsia="Times New Roman" w:hAnsi="Calibri" w:cs="Calibri"/>
                <w:b/>
                <w:bCs/>
                <w:color w:val="000000"/>
              </w:rPr>
              <w:t>=110)</w:t>
            </w:r>
          </w:p>
        </w:tc>
      </w:tr>
      <w:tr w:rsidR="004C55A0" w:rsidRPr="0034289B" w14:paraId="4E59143E"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68712AE9"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Not Applicable</w:t>
            </w:r>
          </w:p>
        </w:tc>
        <w:tc>
          <w:tcPr>
            <w:tcW w:w="709" w:type="dxa"/>
            <w:tcBorders>
              <w:top w:val="nil"/>
              <w:left w:val="nil"/>
              <w:bottom w:val="nil"/>
              <w:right w:val="nil"/>
            </w:tcBorders>
            <w:shd w:val="clear" w:color="auto" w:fill="auto"/>
            <w:noWrap/>
            <w:vAlign w:val="bottom"/>
            <w:hideMark/>
          </w:tcPr>
          <w:p w14:paraId="588819AA"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54</w:t>
            </w:r>
          </w:p>
        </w:tc>
        <w:tc>
          <w:tcPr>
            <w:tcW w:w="799" w:type="dxa"/>
            <w:tcBorders>
              <w:top w:val="nil"/>
              <w:left w:val="nil"/>
              <w:bottom w:val="nil"/>
              <w:right w:val="single" w:sz="8" w:space="0" w:color="auto"/>
            </w:tcBorders>
            <w:shd w:val="clear" w:color="auto" w:fill="auto"/>
            <w:noWrap/>
            <w:vAlign w:val="bottom"/>
            <w:hideMark/>
          </w:tcPr>
          <w:p w14:paraId="784D739C"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49%</w:t>
            </w:r>
            <w:r>
              <w:rPr>
                <w:rFonts w:ascii="Calibri" w:eastAsia="Times New Roman" w:hAnsi="Calibri" w:cs="Calibri"/>
                <w:color w:val="000000"/>
              </w:rPr>
              <w:t>)</w:t>
            </w:r>
          </w:p>
        </w:tc>
      </w:tr>
      <w:tr w:rsidR="004C55A0" w:rsidRPr="0034289B" w14:paraId="1CD8E22D"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4A6A7001"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Phase 1</w:t>
            </w:r>
          </w:p>
        </w:tc>
        <w:tc>
          <w:tcPr>
            <w:tcW w:w="709" w:type="dxa"/>
            <w:tcBorders>
              <w:top w:val="nil"/>
              <w:left w:val="nil"/>
              <w:bottom w:val="nil"/>
              <w:right w:val="nil"/>
            </w:tcBorders>
            <w:shd w:val="clear" w:color="auto" w:fill="auto"/>
            <w:noWrap/>
            <w:vAlign w:val="bottom"/>
            <w:hideMark/>
          </w:tcPr>
          <w:p w14:paraId="7057BC43"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0</w:t>
            </w:r>
          </w:p>
        </w:tc>
        <w:tc>
          <w:tcPr>
            <w:tcW w:w="799" w:type="dxa"/>
            <w:tcBorders>
              <w:top w:val="nil"/>
              <w:left w:val="nil"/>
              <w:bottom w:val="nil"/>
              <w:right w:val="single" w:sz="8" w:space="0" w:color="auto"/>
            </w:tcBorders>
            <w:shd w:val="clear" w:color="auto" w:fill="auto"/>
            <w:noWrap/>
            <w:vAlign w:val="bottom"/>
            <w:hideMark/>
          </w:tcPr>
          <w:p w14:paraId="70DE57BD"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0%</w:t>
            </w:r>
            <w:r>
              <w:rPr>
                <w:rFonts w:ascii="Calibri" w:eastAsia="Times New Roman" w:hAnsi="Calibri" w:cs="Calibri"/>
                <w:color w:val="000000"/>
              </w:rPr>
              <w:t>)</w:t>
            </w:r>
          </w:p>
        </w:tc>
      </w:tr>
      <w:tr w:rsidR="004C55A0" w:rsidRPr="0034289B" w14:paraId="508B7DC3"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47699D35"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Phase 1|Phase 2</w:t>
            </w:r>
          </w:p>
        </w:tc>
        <w:tc>
          <w:tcPr>
            <w:tcW w:w="709" w:type="dxa"/>
            <w:tcBorders>
              <w:top w:val="nil"/>
              <w:left w:val="nil"/>
              <w:bottom w:val="nil"/>
              <w:right w:val="nil"/>
            </w:tcBorders>
            <w:shd w:val="clear" w:color="auto" w:fill="auto"/>
            <w:noWrap/>
            <w:vAlign w:val="bottom"/>
            <w:hideMark/>
          </w:tcPr>
          <w:p w14:paraId="39C0D152"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2</w:t>
            </w:r>
          </w:p>
        </w:tc>
        <w:tc>
          <w:tcPr>
            <w:tcW w:w="799" w:type="dxa"/>
            <w:tcBorders>
              <w:top w:val="nil"/>
              <w:left w:val="nil"/>
              <w:bottom w:val="nil"/>
              <w:right w:val="single" w:sz="8" w:space="0" w:color="auto"/>
            </w:tcBorders>
            <w:shd w:val="clear" w:color="auto" w:fill="auto"/>
            <w:noWrap/>
            <w:vAlign w:val="bottom"/>
            <w:hideMark/>
          </w:tcPr>
          <w:p w14:paraId="352B132D"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2%</w:t>
            </w:r>
            <w:r>
              <w:rPr>
                <w:rFonts w:ascii="Calibri" w:eastAsia="Times New Roman" w:hAnsi="Calibri" w:cs="Calibri"/>
                <w:color w:val="000000"/>
              </w:rPr>
              <w:t>)</w:t>
            </w:r>
          </w:p>
        </w:tc>
      </w:tr>
      <w:tr w:rsidR="004C55A0" w:rsidRPr="0034289B" w14:paraId="027378E1"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12648892"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Phase 2</w:t>
            </w:r>
          </w:p>
        </w:tc>
        <w:tc>
          <w:tcPr>
            <w:tcW w:w="709" w:type="dxa"/>
            <w:tcBorders>
              <w:top w:val="nil"/>
              <w:left w:val="nil"/>
              <w:bottom w:val="nil"/>
              <w:right w:val="nil"/>
            </w:tcBorders>
            <w:shd w:val="clear" w:color="auto" w:fill="auto"/>
            <w:noWrap/>
            <w:vAlign w:val="bottom"/>
            <w:hideMark/>
          </w:tcPr>
          <w:p w14:paraId="35D7FDA4"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18</w:t>
            </w:r>
          </w:p>
        </w:tc>
        <w:tc>
          <w:tcPr>
            <w:tcW w:w="799" w:type="dxa"/>
            <w:tcBorders>
              <w:top w:val="nil"/>
              <w:left w:val="nil"/>
              <w:bottom w:val="nil"/>
              <w:right w:val="single" w:sz="8" w:space="0" w:color="auto"/>
            </w:tcBorders>
            <w:shd w:val="clear" w:color="auto" w:fill="auto"/>
            <w:noWrap/>
            <w:vAlign w:val="bottom"/>
            <w:hideMark/>
          </w:tcPr>
          <w:p w14:paraId="3A2A43B0"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16%</w:t>
            </w:r>
            <w:r>
              <w:rPr>
                <w:rFonts w:ascii="Calibri" w:eastAsia="Times New Roman" w:hAnsi="Calibri" w:cs="Calibri"/>
                <w:color w:val="000000"/>
              </w:rPr>
              <w:t>)</w:t>
            </w:r>
          </w:p>
        </w:tc>
      </w:tr>
      <w:tr w:rsidR="004C55A0" w:rsidRPr="0034289B" w14:paraId="0553ABC1"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22F0FD39"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Phase 2|Phase 3</w:t>
            </w:r>
          </w:p>
        </w:tc>
        <w:tc>
          <w:tcPr>
            <w:tcW w:w="709" w:type="dxa"/>
            <w:tcBorders>
              <w:top w:val="nil"/>
              <w:left w:val="nil"/>
              <w:bottom w:val="nil"/>
              <w:right w:val="nil"/>
            </w:tcBorders>
            <w:shd w:val="clear" w:color="auto" w:fill="auto"/>
            <w:noWrap/>
            <w:vAlign w:val="bottom"/>
            <w:hideMark/>
          </w:tcPr>
          <w:p w14:paraId="122F3101"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5</w:t>
            </w:r>
          </w:p>
        </w:tc>
        <w:tc>
          <w:tcPr>
            <w:tcW w:w="799" w:type="dxa"/>
            <w:tcBorders>
              <w:top w:val="nil"/>
              <w:left w:val="nil"/>
              <w:bottom w:val="nil"/>
              <w:right w:val="single" w:sz="8" w:space="0" w:color="auto"/>
            </w:tcBorders>
            <w:shd w:val="clear" w:color="auto" w:fill="auto"/>
            <w:noWrap/>
            <w:vAlign w:val="bottom"/>
            <w:hideMark/>
          </w:tcPr>
          <w:p w14:paraId="3777ADCF"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5%</w:t>
            </w:r>
            <w:r>
              <w:rPr>
                <w:rFonts w:ascii="Calibri" w:eastAsia="Times New Roman" w:hAnsi="Calibri" w:cs="Calibri"/>
                <w:color w:val="000000"/>
              </w:rPr>
              <w:t>)</w:t>
            </w:r>
          </w:p>
        </w:tc>
      </w:tr>
      <w:tr w:rsidR="004C55A0" w:rsidRPr="0034289B" w14:paraId="5FF27C37"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75F0BE83"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Phase 3</w:t>
            </w:r>
          </w:p>
        </w:tc>
        <w:tc>
          <w:tcPr>
            <w:tcW w:w="709" w:type="dxa"/>
            <w:tcBorders>
              <w:top w:val="nil"/>
              <w:left w:val="nil"/>
              <w:bottom w:val="nil"/>
              <w:right w:val="nil"/>
            </w:tcBorders>
            <w:shd w:val="clear" w:color="auto" w:fill="auto"/>
            <w:noWrap/>
            <w:vAlign w:val="bottom"/>
            <w:hideMark/>
          </w:tcPr>
          <w:p w14:paraId="2FC998A8"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26</w:t>
            </w:r>
          </w:p>
        </w:tc>
        <w:tc>
          <w:tcPr>
            <w:tcW w:w="799" w:type="dxa"/>
            <w:tcBorders>
              <w:top w:val="nil"/>
              <w:left w:val="nil"/>
              <w:bottom w:val="nil"/>
              <w:right w:val="single" w:sz="8" w:space="0" w:color="auto"/>
            </w:tcBorders>
            <w:shd w:val="clear" w:color="auto" w:fill="auto"/>
            <w:noWrap/>
            <w:vAlign w:val="bottom"/>
            <w:hideMark/>
          </w:tcPr>
          <w:p w14:paraId="63F2429D"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24%</w:t>
            </w:r>
            <w:r>
              <w:rPr>
                <w:rFonts w:ascii="Calibri" w:eastAsia="Times New Roman" w:hAnsi="Calibri" w:cs="Calibri"/>
                <w:color w:val="000000"/>
              </w:rPr>
              <w:t>)</w:t>
            </w:r>
          </w:p>
        </w:tc>
      </w:tr>
      <w:tr w:rsidR="004C55A0" w:rsidRPr="0034289B" w14:paraId="495CBE98" w14:textId="77777777" w:rsidTr="00A327DD">
        <w:trPr>
          <w:trHeight w:val="300"/>
          <w:jc w:val="center"/>
        </w:trPr>
        <w:tc>
          <w:tcPr>
            <w:tcW w:w="3852" w:type="dxa"/>
            <w:tcBorders>
              <w:top w:val="nil"/>
              <w:left w:val="single" w:sz="8" w:space="0" w:color="auto"/>
              <w:bottom w:val="single" w:sz="8" w:space="0" w:color="auto"/>
              <w:right w:val="nil"/>
            </w:tcBorders>
            <w:shd w:val="clear" w:color="auto" w:fill="auto"/>
            <w:noWrap/>
            <w:vAlign w:val="bottom"/>
            <w:hideMark/>
          </w:tcPr>
          <w:p w14:paraId="74943B7E"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Phase 4</w:t>
            </w:r>
          </w:p>
        </w:tc>
        <w:tc>
          <w:tcPr>
            <w:tcW w:w="709" w:type="dxa"/>
            <w:tcBorders>
              <w:top w:val="nil"/>
              <w:left w:val="nil"/>
              <w:bottom w:val="single" w:sz="8" w:space="0" w:color="auto"/>
              <w:right w:val="nil"/>
            </w:tcBorders>
            <w:shd w:val="clear" w:color="auto" w:fill="auto"/>
            <w:noWrap/>
            <w:vAlign w:val="bottom"/>
            <w:hideMark/>
          </w:tcPr>
          <w:p w14:paraId="75BB5817"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5</w:t>
            </w:r>
          </w:p>
        </w:tc>
        <w:tc>
          <w:tcPr>
            <w:tcW w:w="799" w:type="dxa"/>
            <w:tcBorders>
              <w:top w:val="nil"/>
              <w:left w:val="nil"/>
              <w:bottom w:val="single" w:sz="8" w:space="0" w:color="auto"/>
              <w:right w:val="single" w:sz="8" w:space="0" w:color="auto"/>
            </w:tcBorders>
            <w:shd w:val="clear" w:color="auto" w:fill="auto"/>
            <w:noWrap/>
            <w:vAlign w:val="bottom"/>
            <w:hideMark/>
          </w:tcPr>
          <w:p w14:paraId="2F2F6C5B"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5%</w:t>
            </w:r>
            <w:r>
              <w:rPr>
                <w:rFonts w:ascii="Calibri" w:eastAsia="Times New Roman" w:hAnsi="Calibri" w:cs="Calibri"/>
                <w:color w:val="000000"/>
              </w:rPr>
              <w:t>)</w:t>
            </w:r>
          </w:p>
        </w:tc>
      </w:tr>
      <w:tr w:rsidR="004C55A0" w:rsidRPr="0034289B" w14:paraId="12A4F727" w14:textId="77777777" w:rsidTr="00A327DD">
        <w:trPr>
          <w:trHeight w:val="232"/>
          <w:jc w:val="center"/>
        </w:trPr>
        <w:tc>
          <w:tcPr>
            <w:tcW w:w="5360" w:type="dxa"/>
            <w:gridSpan w:val="3"/>
            <w:tcBorders>
              <w:top w:val="single" w:sz="8" w:space="0" w:color="auto"/>
              <w:left w:val="single" w:sz="8" w:space="0" w:color="auto"/>
              <w:bottom w:val="single" w:sz="8" w:space="0" w:color="auto"/>
              <w:right w:val="single" w:sz="8" w:space="0" w:color="000000"/>
            </w:tcBorders>
            <w:shd w:val="clear" w:color="000000" w:fill="AEAAAA"/>
            <w:noWrap/>
            <w:vAlign w:val="bottom"/>
            <w:hideMark/>
          </w:tcPr>
          <w:p w14:paraId="06089767" w14:textId="77777777" w:rsidR="004C55A0" w:rsidRPr="0034289B" w:rsidRDefault="004C55A0" w:rsidP="00A327DD">
            <w:pPr>
              <w:spacing w:before="20" w:after="20" w:line="240" w:lineRule="auto"/>
              <w:jc w:val="center"/>
              <w:rPr>
                <w:rFonts w:ascii="Calibri" w:eastAsia="Times New Roman" w:hAnsi="Calibri" w:cs="Calibri"/>
                <w:b/>
                <w:bCs/>
                <w:color w:val="000000"/>
              </w:rPr>
            </w:pPr>
            <w:r w:rsidRPr="0034289B">
              <w:rPr>
                <w:rFonts w:ascii="Calibri" w:eastAsia="Times New Roman" w:hAnsi="Calibri" w:cs="Calibri"/>
                <w:b/>
                <w:bCs/>
                <w:color w:val="000000"/>
              </w:rPr>
              <w:t>Characteristics of Completed Trials</w:t>
            </w:r>
          </w:p>
        </w:tc>
      </w:tr>
      <w:tr w:rsidR="004C55A0" w:rsidRPr="0034289B" w14:paraId="6AEBBC83" w14:textId="77777777" w:rsidTr="00A327DD">
        <w:trPr>
          <w:trHeight w:val="290"/>
          <w:jc w:val="center"/>
        </w:trPr>
        <w:tc>
          <w:tcPr>
            <w:tcW w:w="5360" w:type="dxa"/>
            <w:gridSpan w:val="3"/>
            <w:tcBorders>
              <w:top w:val="nil"/>
              <w:left w:val="single" w:sz="8" w:space="0" w:color="auto"/>
              <w:bottom w:val="nil"/>
              <w:right w:val="single" w:sz="8" w:space="0" w:color="000000"/>
            </w:tcBorders>
            <w:shd w:val="clear" w:color="auto" w:fill="D9D9D9" w:themeFill="background1" w:themeFillShade="D9"/>
            <w:noWrap/>
            <w:vAlign w:val="bottom"/>
            <w:hideMark/>
          </w:tcPr>
          <w:p w14:paraId="5DAA5780" w14:textId="77777777" w:rsidR="004C55A0" w:rsidRPr="0034289B" w:rsidRDefault="004C55A0" w:rsidP="00A327DD">
            <w:pPr>
              <w:spacing w:before="20" w:after="20" w:line="240" w:lineRule="auto"/>
              <w:rPr>
                <w:rFonts w:ascii="Calibri" w:eastAsia="Times New Roman" w:hAnsi="Calibri" w:cs="Calibri"/>
                <w:b/>
                <w:bCs/>
                <w:color w:val="000000"/>
              </w:rPr>
            </w:pPr>
            <w:r w:rsidRPr="0034289B">
              <w:rPr>
                <w:rFonts w:ascii="Calibri" w:eastAsia="Times New Roman" w:hAnsi="Calibri" w:cs="Calibri"/>
                <w:b/>
                <w:bCs/>
                <w:color w:val="000000"/>
              </w:rPr>
              <w:t>Study Type (</w:t>
            </w:r>
            <w:r>
              <w:rPr>
                <w:rFonts w:ascii="Calibri" w:eastAsia="Times New Roman" w:hAnsi="Calibri" w:cs="Calibri"/>
                <w:b/>
                <w:bCs/>
                <w:color w:val="000000"/>
              </w:rPr>
              <w:t>N</w:t>
            </w:r>
            <w:r w:rsidRPr="0034289B">
              <w:rPr>
                <w:rFonts w:ascii="Calibri" w:eastAsia="Times New Roman" w:hAnsi="Calibri" w:cs="Calibri"/>
                <w:b/>
                <w:bCs/>
                <w:color w:val="000000"/>
              </w:rPr>
              <w:t>=42)</w:t>
            </w:r>
          </w:p>
        </w:tc>
      </w:tr>
      <w:tr w:rsidR="004C55A0" w:rsidRPr="0034289B" w14:paraId="0777095D"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70ABE6D2"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Interventional</w:t>
            </w:r>
          </w:p>
        </w:tc>
        <w:tc>
          <w:tcPr>
            <w:tcW w:w="709" w:type="dxa"/>
            <w:tcBorders>
              <w:top w:val="nil"/>
              <w:left w:val="nil"/>
              <w:bottom w:val="nil"/>
              <w:right w:val="nil"/>
            </w:tcBorders>
            <w:shd w:val="clear" w:color="auto" w:fill="auto"/>
            <w:noWrap/>
            <w:vAlign w:val="bottom"/>
            <w:hideMark/>
          </w:tcPr>
          <w:p w14:paraId="0DC30299"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23</w:t>
            </w:r>
          </w:p>
        </w:tc>
        <w:tc>
          <w:tcPr>
            <w:tcW w:w="799" w:type="dxa"/>
            <w:tcBorders>
              <w:top w:val="nil"/>
              <w:left w:val="nil"/>
              <w:bottom w:val="nil"/>
              <w:right w:val="single" w:sz="8" w:space="0" w:color="auto"/>
            </w:tcBorders>
            <w:shd w:val="clear" w:color="auto" w:fill="auto"/>
            <w:noWrap/>
            <w:vAlign w:val="bottom"/>
            <w:hideMark/>
          </w:tcPr>
          <w:p w14:paraId="0D476840"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55%</w:t>
            </w:r>
            <w:r>
              <w:rPr>
                <w:rFonts w:ascii="Calibri" w:eastAsia="Times New Roman" w:hAnsi="Calibri" w:cs="Calibri"/>
                <w:color w:val="000000"/>
              </w:rPr>
              <w:t>)</w:t>
            </w:r>
          </w:p>
        </w:tc>
      </w:tr>
      <w:tr w:rsidR="004C55A0" w:rsidRPr="0034289B" w14:paraId="08CA456E" w14:textId="77777777" w:rsidTr="00A327DD">
        <w:trPr>
          <w:trHeight w:val="290"/>
          <w:jc w:val="center"/>
        </w:trPr>
        <w:tc>
          <w:tcPr>
            <w:tcW w:w="3852" w:type="dxa"/>
            <w:tcBorders>
              <w:top w:val="nil"/>
              <w:left w:val="single" w:sz="8" w:space="0" w:color="auto"/>
              <w:bottom w:val="single" w:sz="4" w:space="0" w:color="auto"/>
              <w:right w:val="nil"/>
            </w:tcBorders>
            <w:shd w:val="clear" w:color="auto" w:fill="auto"/>
            <w:noWrap/>
            <w:vAlign w:val="bottom"/>
            <w:hideMark/>
          </w:tcPr>
          <w:p w14:paraId="7CAEEB68"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Observational</w:t>
            </w:r>
          </w:p>
        </w:tc>
        <w:tc>
          <w:tcPr>
            <w:tcW w:w="709" w:type="dxa"/>
            <w:tcBorders>
              <w:top w:val="nil"/>
              <w:left w:val="nil"/>
              <w:bottom w:val="single" w:sz="4" w:space="0" w:color="auto"/>
              <w:right w:val="nil"/>
            </w:tcBorders>
            <w:shd w:val="clear" w:color="auto" w:fill="auto"/>
            <w:noWrap/>
            <w:vAlign w:val="bottom"/>
            <w:hideMark/>
          </w:tcPr>
          <w:p w14:paraId="5D89DE94"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19</w:t>
            </w:r>
          </w:p>
        </w:tc>
        <w:tc>
          <w:tcPr>
            <w:tcW w:w="799" w:type="dxa"/>
            <w:tcBorders>
              <w:top w:val="nil"/>
              <w:left w:val="nil"/>
              <w:bottom w:val="single" w:sz="4" w:space="0" w:color="auto"/>
              <w:right w:val="single" w:sz="8" w:space="0" w:color="auto"/>
            </w:tcBorders>
            <w:shd w:val="clear" w:color="auto" w:fill="auto"/>
            <w:noWrap/>
            <w:vAlign w:val="bottom"/>
            <w:hideMark/>
          </w:tcPr>
          <w:p w14:paraId="0D2CBFE4"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45%</w:t>
            </w:r>
            <w:r>
              <w:rPr>
                <w:rFonts w:ascii="Calibri" w:eastAsia="Times New Roman" w:hAnsi="Calibri" w:cs="Calibri"/>
                <w:color w:val="000000"/>
              </w:rPr>
              <w:t>)</w:t>
            </w:r>
          </w:p>
        </w:tc>
      </w:tr>
      <w:tr w:rsidR="004C55A0" w:rsidRPr="0034289B" w14:paraId="7F2B2919" w14:textId="77777777" w:rsidTr="00A327DD">
        <w:trPr>
          <w:trHeight w:val="290"/>
          <w:jc w:val="center"/>
        </w:trPr>
        <w:tc>
          <w:tcPr>
            <w:tcW w:w="5360" w:type="dxa"/>
            <w:gridSpan w:val="3"/>
            <w:tcBorders>
              <w:top w:val="single" w:sz="4" w:space="0" w:color="auto"/>
              <w:left w:val="single" w:sz="8" w:space="0" w:color="auto"/>
              <w:bottom w:val="nil"/>
              <w:right w:val="single" w:sz="8" w:space="0" w:color="000000"/>
            </w:tcBorders>
            <w:shd w:val="clear" w:color="auto" w:fill="D9D9D9" w:themeFill="background1" w:themeFillShade="D9"/>
            <w:noWrap/>
            <w:vAlign w:val="bottom"/>
            <w:hideMark/>
          </w:tcPr>
          <w:p w14:paraId="52D637E5" w14:textId="77777777" w:rsidR="004C55A0" w:rsidRPr="0034289B" w:rsidRDefault="004C55A0" w:rsidP="00A327DD">
            <w:pPr>
              <w:spacing w:before="20" w:after="20" w:line="240" w:lineRule="auto"/>
              <w:rPr>
                <w:rFonts w:ascii="Calibri" w:eastAsia="Times New Roman" w:hAnsi="Calibri" w:cs="Calibri"/>
                <w:b/>
                <w:bCs/>
                <w:color w:val="000000"/>
              </w:rPr>
            </w:pPr>
            <w:r w:rsidRPr="0034289B">
              <w:rPr>
                <w:rFonts w:ascii="Calibri" w:eastAsia="Times New Roman" w:hAnsi="Calibri" w:cs="Calibri"/>
                <w:b/>
                <w:bCs/>
                <w:color w:val="000000"/>
              </w:rPr>
              <w:t>Phases of Interventional Trials (</w:t>
            </w:r>
            <w:r>
              <w:rPr>
                <w:rFonts w:ascii="Calibri" w:eastAsia="Times New Roman" w:hAnsi="Calibri" w:cs="Calibri"/>
                <w:b/>
                <w:bCs/>
                <w:color w:val="000000"/>
              </w:rPr>
              <w:t>N</w:t>
            </w:r>
            <w:r w:rsidRPr="0034289B">
              <w:rPr>
                <w:rFonts w:ascii="Calibri" w:eastAsia="Times New Roman" w:hAnsi="Calibri" w:cs="Calibri"/>
                <w:b/>
                <w:bCs/>
                <w:color w:val="000000"/>
              </w:rPr>
              <w:t>=23)</w:t>
            </w:r>
          </w:p>
        </w:tc>
      </w:tr>
      <w:tr w:rsidR="004C55A0" w:rsidRPr="0034289B" w14:paraId="51E47B3F"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35D4AD47"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Not Applicable</w:t>
            </w:r>
          </w:p>
        </w:tc>
        <w:tc>
          <w:tcPr>
            <w:tcW w:w="709" w:type="dxa"/>
            <w:tcBorders>
              <w:top w:val="nil"/>
              <w:left w:val="nil"/>
              <w:bottom w:val="nil"/>
              <w:right w:val="nil"/>
            </w:tcBorders>
            <w:shd w:val="clear" w:color="auto" w:fill="auto"/>
            <w:noWrap/>
            <w:vAlign w:val="bottom"/>
            <w:hideMark/>
          </w:tcPr>
          <w:p w14:paraId="3B0846BF"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8</w:t>
            </w:r>
          </w:p>
        </w:tc>
        <w:tc>
          <w:tcPr>
            <w:tcW w:w="799" w:type="dxa"/>
            <w:tcBorders>
              <w:top w:val="nil"/>
              <w:left w:val="nil"/>
              <w:bottom w:val="nil"/>
              <w:right w:val="single" w:sz="8" w:space="0" w:color="auto"/>
            </w:tcBorders>
            <w:shd w:val="clear" w:color="auto" w:fill="auto"/>
            <w:noWrap/>
            <w:vAlign w:val="bottom"/>
            <w:hideMark/>
          </w:tcPr>
          <w:p w14:paraId="478EF1F1"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35%</w:t>
            </w:r>
            <w:r>
              <w:rPr>
                <w:rFonts w:ascii="Calibri" w:eastAsia="Times New Roman" w:hAnsi="Calibri" w:cs="Calibri"/>
                <w:color w:val="000000"/>
              </w:rPr>
              <w:t>)</w:t>
            </w:r>
          </w:p>
        </w:tc>
      </w:tr>
      <w:tr w:rsidR="004C55A0" w:rsidRPr="0034289B" w14:paraId="6301FD52"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455911C7"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Phase 1</w:t>
            </w:r>
          </w:p>
        </w:tc>
        <w:tc>
          <w:tcPr>
            <w:tcW w:w="709" w:type="dxa"/>
            <w:tcBorders>
              <w:top w:val="nil"/>
              <w:left w:val="nil"/>
              <w:bottom w:val="nil"/>
              <w:right w:val="nil"/>
            </w:tcBorders>
            <w:shd w:val="clear" w:color="auto" w:fill="auto"/>
            <w:noWrap/>
            <w:vAlign w:val="bottom"/>
            <w:hideMark/>
          </w:tcPr>
          <w:p w14:paraId="050BDCBC"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0</w:t>
            </w:r>
          </w:p>
        </w:tc>
        <w:tc>
          <w:tcPr>
            <w:tcW w:w="799" w:type="dxa"/>
            <w:tcBorders>
              <w:top w:val="nil"/>
              <w:left w:val="nil"/>
              <w:bottom w:val="nil"/>
              <w:right w:val="single" w:sz="8" w:space="0" w:color="auto"/>
            </w:tcBorders>
            <w:shd w:val="clear" w:color="auto" w:fill="auto"/>
            <w:noWrap/>
            <w:vAlign w:val="bottom"/>
            <w:hideMark/>
          </w:tcPr>
          <w:p w14:paraId="331FB8D1"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0%</w:t>
            </w:r>
            <w:r>
              <w:rPr>
                <w:rFonts w:ascii="Calibri" w:eastAsia="Times New Roman" w:hAnsi="Calibri" w:cs="Calibri"/>
                <w:color w:val="000000"/>
              </w:rPr>
              <w:t>)</w:t>
            </w:r>
          </w:p>
        </w:tc>
      </w:tr>
      <w:tr w:rsidR="004C55A0" w:rsidRPr="0034289B" w14:paraId="44F4E3FB"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5E6012FF"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Phase 1|Phase 2</w:t>
            </w:r>
          </w:p>
        </w:tc>
        <w:tc>
          <w:tcPr>
            <w:tcW w:w="709" w:type="dxa"/>
            <w:tcBorders>
              <w:top w:val="nil"/>
              <w:left w:val="nil"/>
              <w:bottom w:val="nil"/>
              <w:right w:val="nil"/>
            </w:tcBorders>
            <w:shd w:val="clear" w:color="auto" w:fill="auto"/>
            <w:noWrap/>
            <w:vAlign w:val="bottom"/>
            <w:hideMark/>
          </w:tcPr>
          <w:p w14:paraId="26C5A32B"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0</w:t>
            </w:r>
          </w:p>
        </w:tc>
        <w:tc>
          <w:tcPr>
            <w:tcW w:w="799" w:type="dxa"/>
            <w:tcBorders>
              <w:top w:val="nil"/>
              <w:left w:val="nil"/>
              <w:bottom w:val="nil"/>
              <w:right w:val="single" w:sz="8" w:space="0" w:color="auto"/>
            </w:tcBorders>
            <w:shd w:val="clear" w:color="auto" w:fill="auto"/>
            <w:noWrap/>
            <w:vAlign w:val="bottom"/>
            <w:hideMark/>
          </w:tcPr>
          <w:p w14:paraId="07117CFF"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0%</w:t>
            </w:r>
            <w:r>
              <w:rPr>
                <w:rFonts w:ascii="Calibri" w:eastAsia="Times New Roman" w:hAnsi="Calibri" w:cs="Calibri"/>
                <w:color w:val="000000"/>
              </w:rPr>
              <w:t>)</w:t>
            </w:r>
          </w:p>
        </w:tc>
      </w:tr>
      <w:tr w:rsidR="004C55A0" w:rsidRPr="0034289B" w14:paraId="416B6714"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01DAE782"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Phase 2</w:t>
            </w:r>
          </w:p>
        </w:tc>
        <w:tc>
          <w:tcPr>
            <w:tcW w:w="709" w:type="dxa"/>
            <w:tcBorders>
              <w:top w:val="nil"/>
              <w:left w:val="nil"/>
              <w:bottom w:val="nil"/>
              <w:right w:val="nil"/>
            </w:tcBorders>
            <w:shd w:val="clear" w:color="auto" w:fill="auto"/>
            <w:noWrap/>
            <w:vAlign w:val="bottom"/>
            <w:hideMark/>
          </w:tcPr>
          <w:p w14:paraId="45F0191A"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5</w:t>
            </w:r>
          </w:p>
        </w:tc>
        <w:tc>
          <w:tcPr>
            <w:tcW w:w="799" w:type="dxa"/>
            <w:tcBorders>
              <w:top w:val="nil"/>
              <w:left w:val="nil"/>
              <w:bottom w:val="nil"/>
              <w:right w:val="single" w:sz="8" w:space="0" w:color="auto"/>
            </w:tcBorders>
            <w:shd w:val="clear" w:color="auto" w:fill="auto"/>
            <w:noWrap/>
            <w:vAlign w:val="bottom"/>
            <w:hideMark/>
          </w:tcPr>
          <w:p w14:paraId="26FFE11A"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22%</w:t>
            </w:r>
            <w:r>
              <w:rPr>
                <w:rFonts w:ascii="Calibri" w:eastAsia="Times New Roman" w:hAnsi="Calibri" w:cs="Calibri"/>
                <w:color w:val="000000"/>
              </w:rPr>
              <w:t>)</w:t>
            </w:r>
          </w:p>
        </w:tc>
      </w:tr>
      <w:tr w:rsidR="004C55A0" w:rsidRPr="0034289B" w14:paraId="79E80FDE"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tcPr>
          <w:p w14:paraId="505E52CA" w14:textId="77777777" w:rsidR="004C55A0" w:rsidRPr="0034289B" w:rsidRDefault="004C55A0" w:rsidP="00A327DD">
            <w:pPr>
              <w:spacing w:before="20" w:after="20" w:line="240" w:lineRule="auto"/>
              <w:rPr>
                <w:rFonts w:ascii="Calibri" w:eastAsia="Times New Roman" w:hAnsi="Calibri" w:cs="Calibri"/>
                <w:color w:val="000000"/>
              </w:rPr>
            </w:pPr>
            <w:r>
              <w:rPr>
                <w:rFonts w:ascii="Calibri" w:eastAsia="Times New Roman" w:hAnsi="Calibri" w:cs="Calibri"/>
                <w:color w:val="000000"/>
              </w:rPr>
              <w:t>Phase 2|Phase 3</w:t>
            </w:r>
          </w:p>
        </w:tc>
        <w:tc>
          <w:tcPr>
            <w:tcW w:w="709" w:type="dxa"/>
            <w:tcBorders>
              <w:top w:val="nil"/>
              <w:left w:val="nil"/>
              <w:bottom w:val="nil"/>
              <w:right w:val="nil"/>
            </w:tcBorders>
            <w:shd w:val="clear" w:color="auto" w:fill="auto"/>
            <w:noWrap/>
            <w:vAlign w:val="bottom"/>
          </w:tcPr>
          <w:p w14:paraId="4D9AF822"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0</w:t>
            </w:r>
          </w:p>
        </w:tc>
        <w:tc>
          <w:tcPr>
            <w:tcW w:w="799" w:type="dxa"/>
            <w:tcBorders>
              <w:top w:val="nil"/>
              <w:left w:val="nil"/>
              <w:bottom w:val="nil"/>
              <w:right w:val="single" w:sz="8" w:space="0" w:color="auto"/>
            </w:tcBorders>
            <w:shd w:val="clear" w:color="auto" w:fill="auto"/>
            <w:noWrap/>
            <w:vAlign w:val="bottom"/>
          </w:tcPr>
          <w:p w14:paraId="4D2E07A4" w14:textId="77777777" w:rsidR="004C55A0"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(0%)</w:t>
            </w:r>
          </w:p>
        </w:tc>
      </w:tr>
      <w:tr w:rsidR="004C55A0" w:rsidRPr="0034289B" w14:paraId="4F76E770" w14:textId="77777777" w:rsidTr="00A327DD">
        <w:trPr>
          <w:trHeight w:val="290"/>
          <w:jc w:val="center"/>
        </w:trPr>
        <w:tc>
          <w:tcPr>
            <w:tcW w:w="3852" w:type="dxa"/>
            <w:tcBorders>
              <w:top w:val="nil"/>
              <w:left w:val="single" w:sz="8" w:space="0" w:color="auto"/>
              <w:bottom w:val="nil"/>
              <w:right w:val="nil"/>
            </w:tcBorders>
            <w:shd w:val="clear" w:color="auto" w:fill="auto"/>
            <w:noWrap/>
            <w:vAlign w:val="bottom"/>
            <w:hideMark/>
          </w:tcPr>
          <w:p w14:paraId="56B5AA10"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Phase 3</w:t>
            </w:r>
          </w:p>
        </w:tc>
        <w:tc>
          <w:tcPr>
            <w:tcW w:w="709" w:type="dxa"/>
            <w:tcBorders>
              <w:top w:val="nil"/>
              <w:left w:val="nil"/>
              <w:bottom w:val="nil"/>
              <w:right w:val="nil"/>
            </w:tcBorders>
            <w:shd w:val="clear" w:color="auto" w:fill="auto"/>
            <w:noWrap/>
            <w:vAlign w:val="bottom"/>
            <w:hideMark/>
          </w:tcPr>
          <w:p w14:paraId="124A0FBE"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10</w:t>
            </w:r>
          </w:p>
        </w:tc>
        <w:tc>
          <w:tcPr>
            <w:tcW w:w="799" w:type="dxa"/>
            <w:tcBorders>
              <w:top w:val="nil"/>
              <w:left w:val="nil"/>
              <w:bottom w:val="nil"/>
              <w:right w:val="single" w:sz="8" w:space="0" w:color="auto"/>
            </w:tcBorders>
            <w:shd w:val="clear" w:color="auto" w:fill="auto"/>
            <w:noWrap/>
            <w:vAlign w:val="bottom"/>
            <w:hideMark/>
          </w:tcPr>
          <w:p w14:paraId="3E4A9D07"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43%</w:t>
            </w:r>
            <w:r>
              <w:rPr>
                <w:rFonts w:ascii="Calibri" w:eastAsia="Times New Roman" w:hAnsi="Calibri" w:cs="Calibri"/>
                <w:color w:val="000000"/>
              </w:rPr>
              <w:t>)</w:t>
            </w:r>
          </w:p>
        </w:tc>
      </w:tr>
      <w:tr w:rsidR="004C55A0" w:rsidRPr="0034289B" w14:paraId="6964FE97" w14:textId="77777777" w:rsidTr="00A327DD">
        <w:trPr>
          <w:trHeight w:val="300"/>
          <w:jc w:val="center"/>
        </w:trPr>
        <w:tc>
          <w:tcPr>
            <w:tcW w:w="3852" w:type="dxa"/>
            <w:tcBorders>
              <w:top w:val="nil"/>
              <w:left w:val="single" w:sz="8" w:space="0" w:color="auto"/>
              <w:bottom w:val="single" w:sz="8" w:space="0" w:color="auto"/>
              <w:right w:val="nil"/>
            </w:tcBorders>
            <w:shd w:val="clear" w:color="auto" w:fill="auto"/>
            <w:noWrap/>
            <w:vAlign w:val="bottom"/>
            <w:hideMark/>
          </w:tcPr>
          <w:p w14:paraId="1F99A1FC" w14:textId="77777777" w:rsidR="004C55A0" w:rsidRPr="0034289B" w:rsidRDefault="004C55A0" w:rsidP="00A327DD">
            <w:pPr>
              <w:spacing w:before="20" w:after="20" w:line="240" w:lineRule="auto"/>
              <w:rPr>
                <w:rFonts w:ascii="Calibri" w:eastAsia="Times New Roman" w:hAnsi="Calibri" w:cs="Calibri"/>
                <w:color w:val="000000"/>
              </w:rPr>
            </w:pPr>
            <w:r w:rsidRPr="0034289B">
              <w:rPr>
                <w:rFonts w:ascii="Calibri" w:eastAsia="Times New Roman" w:hAnsi="Calibri" w:cs="Calibri"/>
                <w:color w:val="000000"/>
              </w:rPr>
              <w:t>Phase 4</w:t>
            </w:r>
          </w:p>
        </w:tc>
        <w:tc>
          <w:tcPr>
            <w:tcW w:w="709" w:type="dxa"/>
            <w:tcBorders>
              <w:top w:val="nil"/>
              <w:left w:val="nil"/>
              <w:bottom w:val="single" w:sz="8" w:space="0" w:color="auto"/>
              <w:right w:val="nil"/>
            </w:tcBorders>
            <w:shd w:val="clear" w:color="auto" w:fill="auto"/>
            <w:noWrap/>
            <w:vAlign w:val="bottom"/>
            <w:hideMark/>
          </w:tcPr>
          <w:p w14:paraId="63E80268" w14:textId="77777777" w:rsidR="004C55A0" w:rsidRPr="0034289B" w:rsidRDefault="004C55A0" w:rsidP="00A327DD">
            <w:pPr>
              <w:spacing w:before="20" w:after="20" w:line="240" w:lineRule="auto"/>
              <w:jc w:val="right"/>
              <w:rPr>
                <w:rFonts w:ascii="Calibri" w:eastAsia="Times New Roman" w:hAnsi="Calibri" w:cs="Calibri"/>
                <w:color w:val="000000"/>
              </w:rPr>
            </w:pPr>
            <w:r w:rsidRPr="0034289B">
              <w:rPr>
                <w:rFonts w:ascii="Calibri" w:eastAsia="Times New Roman" w:hAnsi="Calibri" w:cs="Calibri"/>
                <w:color w:val="000000"/>
              </w:rPr>
              <w:t>0</w:t>
            </w:r>
          </w:p>
        </w:tc>
        <w:tc>
          <w:tcPr>
            <w:tcW w:w="799" w:type="dxa"/>
            <w:tcBorders>
              <w:top w:val="nil"/>
              <w:left w:val="nil"/>
              <w:bottom w:val="single" w:sz="8" w:space="0" w:color="auto"/>
              <w:right w:val="single" w:sz="8" w:space="0" w:color="auto"/>
            </w:tcBorders>
            <w:shd w:val="clear" w:color="auto" w:fill="auto"/>
            <w:noWrap/>
            <w:vAlign w:val="bottom"/>
            <w:hideMark/>
          </w:tcPr>
          <w:p w14:paraId="56B14305" w14:textId="77777777" w:rsidR="004C55A0" w:rsidRPr="0034289B" w:rsidRDefault="004C55A0" w:rsidP="00A327DD">
            <w:pPr>
              <w:spacing w:before="20" w:after="20" w:line="240" w:lineRule="auto"/>
              <w:jc w:val="right"/>
              <w:rPr>
                <w:rFonts w:ascii="Calibri" w:eastAsia="Times New Roman" w:hAnsi="Calibri" w:cs="Calibri"/>
                <w:color w:val="000000"/>
              </w:rPr>
            </w:pPr>
            <w:r>
              <w:rPr>
                <w:rFonts w:ascii="Calibri" w:eastAsia="Times New Roman" w:hAnsi="Calibri" w:cs="Calibri"/>
                <w:color w:val="000000"/>
              </w:rPr>
              <w:t>(</w:t>
            </w:r>
            <w:r w:rsidRPr="0034289B">
              <w:rPr>
                <w:rFonts w:ascii="Calibri" w:eastAsia="Times New Roman" w:hAnsi="Calibri" w:cs="Calibri"/>
                <w:color w:val="000000"/>
              </w:rPr>
              <w:t>0%</w:t>
            </w:r>
            <w:r>
              <w:rPr>
                <w:rFonts w:ascii="Calibri" w:eastAsia="Times New Roman" w:hAnsi="Calibri" w:cs="Calibri"/>
                <w:color w:val="000000"/>
              </w:rPr>
              <w:t>)</w:t>
            </w:r>
          </w:p>
        </w:tc>
      </w:tr>
    </w:tbl>
    <w:p w14:paraId="5E1589F9" w14:textId="2AE7E6E9" w:rsidR="004C55A0" w:rsidRDefault="004C55A0"/>
    <w:p w14:paraId="1D9254F5" w14:textId="11D20C74" w:rsidR="008D05E1" w:rsidRDefault="008D05E1"/>
    <w:p w14:paraId="0A805440" w14:textId="23C708F2" w:rsidR="00497925" w:rsidRDefault="00BB265A" w:rsidP="00BB265A">
      <w:pPr>
        <w:pStyle w:val="Heading1"/>
      </w:pPr>
      <w:r>
        <w:lastRenderedPageBreak/>
        <w:t>Figure 1</w:t>
      </w:r>
    </w:p>
    <w:p w14:paraId="6743493E" w14:textId="1AB84CA0" w:rsidR="00497925" w:rsidRDefault="00497925" w:rsidP="00497925">
      <w:r w:rsidRPr="004C55A0">
        <w:t>This</w:t>
      </w:r>
      <w:r>
        <w:t xml:space="preserve"> bar chart</w:t>
      </w:r>
      <w:r w:rsidRPr="004C55A0">
        <w:t xml:space="preserve"> </w:t>
      </w:r>
      <w:r>
        <w:t xml:space="preserve">shows the ClinicalTrials.gov (CTG) records by start year. "Completed Status" refers to records marked as "Completed" in CTG. "Incomplete Status" refers to all other study status types (i.e., all records </w:t>
      </w:r>
      <w:r>
        <w:rPr>
          <w:i/>
          <w:iCs/>
        </w:rPr>
        <w:t>not</w:t>
      </w:r>
      <w:r>
        <w:t xml:space="preserve"> marked as "Completed").</w:t>
      </w:r>
      <w:r w:rsidR="00D91382">
        <w:t xml:space="preserve"> </w:t>
      </w:r>
      <w:r w:rsidR="00C90801">
        <w:t>Most records had a start date between 2020 and 2021.</w:t>
      </w:r>
    </w:p>
    <w:p w14:paraId="2C354D1C" w14:textId="703248BF" w:rsidR="008D05E1" w:rsidRDefault="00EE7933">
      <w:r>
        <w:rPr>
          <w:noProof/>
        </w:rPr>
        <w:drawing>
          <wp:inline distT="0" distB="0" distL="0" distR="0" wp14:anchorId="70BCACC7" wp14:editId="52984207">
            <wp:extent cx="5943600" cy="2553970"/>
            <wp:effectExtent l="19050" t="19050" r="19050" b="17780"/>
            <wp:docPr id="1" name="Picture 1" descr="Bar chart of CTG records by start year (N=206).&#10;&#10;2011: 1 incomplete&#10;2012: 0 records&#10;2013: 0 records&#10;2014: 0 records&#10;2015: 1 incomplete&#10;2016: 0 records&#10;2017: 0 records&#10;2018: 0 records&#10;2019: 5 incomplete, 1 completed&#10;2020: 60 incomplete, 35 completed&#10;2021: 67 incomplete, 6 completed&#10;2022: 30 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 of CTG records by start year (N=206).&#10;&#10;2011: 1 incomplete&#10;2012: 0 records&#10;2013: 0 records&#10;2014: 0 records&#10;2015: 1 incomplete&#10;2016: 0 records&#10;2017: 0 records&#10;2018: 0 records&#10;2019: 5 incomplete, 1 completed&#10;2020: 60 incomplete, 35 completed&#10;2021: 67 incomplete, 6 completed&#10;2022: 30 incomplete"/>
                    <pic:cNvPicPr/>
                  </pic:nvPicPr>
                  <pic:blipFill>
                    <a:blip r:embed="rId6"/>
                    <a:stretch>
                      <a:fillRect/>
                    </a:stretch>
                  </pic:blipFill>
                  <pic:spPr>
                    <a:xfrm>
                      <a:off x="0" y="0"/>
                      <a:ext cx="5943600" cy="2553970"/>
                    </a:xfrm>
                    <a:prstGeom prst="rect">
                      <a:avLst/>
                    </a:prstGeom>
                    <a:ln>
                      <a:solidFill>
                        <a:schemeClr val="accent3"/>
                      </a:solidFill>
                    </a:ln>
                  </pic:spPr>
                </pic:pic>
              </a:graphicData>
            </a:graphic>
          </wp:inline>
        </w:drawing>
      </w:r>
    </w:p>
    <w:p w14:paraId="541DACD7" w14:textId="117C8BDA" w:rsidR="00B242B9" w:rsidRDefault="00B242B9">
      <w:r>
        <w:br w:type="page"/>
      </w:r>
    </w:p>
    <w:p w14:paraId="07C50483" w14:textId="77777777" w:rsidR="00357A2C" w:rsidRDefault="00357A2C" w:rsidP="00357A2C">
      <w:pPr>
        <w:pStyle w:val="Heading1"/>
      </w:pPr>
      <w:r>
        <w:lastRenderedPageBreak/>
        <w:t>Figure 2</w:t>
      </w:r>
    </w:p>
    <w:p w14:paraId="2C4AC000" w14:textId="77777777" w:rsidR="00357A2C" w:rsidRDefault="00357A2C" w:rsidP="00357A2C">
      <w:r>
        <w:t xml:space="preserve">The bar chart below shows the number of CTG records with an incomplete status (i.e., records </w:t>
      </w:r>
      <w:r>
        <w:rPr>
          <w:i/>
          <w:iCs/>
        </w:rPr>
        <w:t>not</w:t>
      </w:r>
      <w:r>
        <w:t xml:space="preserve"> marked as "Completed") that did or didn't share enough information to request access to IPD by start year. Records were classified as having shared enough information to request access to IPD if they shared </w:t>
      </w:r>
      <w:r>
        <w:rPr>
          <w:i/>
          <w:iCs/>
        </w:rPr>
        <w:t>both</w:t>
      </w:r>
      <w:r>
        <w:t xml:space="preserve"> a mechanism by which they planned to share IPD with unaffiliated researchers (i.e., via email or data sharing platform) and at least one email address or the name of the data sharing platform, where applicable. Only 11% of records provided enough information to request access to IPD. The majority of these had start dates of 2021 and 2022.</w:t>
      </w:r>
    </w:p>
    <w:p w14:paraId="4AB4927F" w14:textId="77777777" w:rsidR="00357A2C" w:rsidRPr="006107AF" w:rsidRDefault="00357A2C" w:rsidP="00357A2C">
      <w:r>
        <w:rPr>
          <w:noProof/>
        </w:rPr>
        <w:drawing>
          <wp:inline distT="0" distB="0" distL="0" distR="0" wp14:anchorId="0C64EB74" wp14:editId="16A98866">
            <wp:extent cx="5911850" cy="3109406"/>
            <wp:effectExtent l="19050" t="19050" r="12700" b="15240"/>
            <wp:docPr id="6" name="Picture 6" descr="Bar chart of incomplete CTG records sharing information to access IPD (N=164) by start year. &#10;&#10;2011: 1 record did not provide enough information to request access to IPD.&#10;&#10;2012 through 2014 had no records.&#10;&#10;2015: 1 record did not provide enough information to request access to IPD.&#10;&#10;2016 through 2018 had no records.&#10;&#10;2019: 4 records didn't provide enough information to request access to IPD, 1 record did.&#10;&#10;2020: 59 records didn't provide enough information to request access to IPD, 1 record did.&#10;&#10;2021: 57 record didn't provide enough information to request access to IPD, 10 records did. &#10;&#10;2022: 24 records didn't provide enough information to request access to IPD, 6 records d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r chart of incomplete CTG records sharing information to access IPD (N=164) by start year. &#10;&#10;2011: 1 record did not provide enough information to request access to IPD.&#10;&#10;2012 through 2014 had no records.&#10;&#10;2015: 1 record did not provide enough information to request access to IPD.&#10;&#10;2016 through 2018 had no records.&#10;&#10;2019: 4 records didn't provide enough information to request access to IPD, 1 record did.&#10;&#10;2020: 59 records didn't provide enough information to request access to IPD, 1 record did.&#10;&#10;2021: 57 record didn't provide enough information to request access to IPD, 10 records did. &#10;&#10;2022: 24 records didn't provide enough information to request access to IPD, 6 records did."/>
                    <pic:cNvPicPr/>
                  </pic:nvPicPr>
                  <pic:blipFill>
                    <a:blip r:embed="rId7"/>
                    <a:stretch>
                      <a:fillRect/>
                    </a:stretch>
                  </pic:blipFill>
                  <pic:spPr>
                    <a:xfrm>
                      <a:off x="0" y="0"/>
                      <a:ext cx="5937561" cy="3122929"/>
                    </a:xfrm>
                    <a:prstGeom prst="rect">
                      <a:avLst/>
                    </a:prstGeom>
                    <a:ln>
                      <a:solidFill>
                        <a:schemeClr val="accent3"/>
                      </a:solidFill>
                    </a:ln>
                  </pic:spPr>
                </pic:pic>
              </a:graphicData>
            </a:graphic>
          </wp:inline>
        </w:drawing>
      </w:r>
    </w:p>
    <w:p w14:paraId="38208024" w14:textId="77777777" w:rsidR="00357A2C" w:rsidRDefault="00357A2C" w:rsidP="00357A2C">
      <w:pPr>
        <w:pStyle w:val="Heading1"/>
        <w:spacing w:before="6360"/>
      </w:pPr>
      <w:r>
        <w:lastRenderedPageBreak/>
        <w:t>Figure 3</w:t>
      </w:r>
    </w:p>
    <w:p w14:paraId="51E0C3B6" w14:textId="77777777" w:rsidR="00357A2C" w:rsidRDefault="00357A2C" w:rsidP="00357A2C">
      <w:r>
        <w:t xml:space="preserve">The bar chart below shows the number of CTG records marked as "Completed" that did or didn't share enough information to request access to IPD by start year. Records were classified as having shared enough information to request access to IPD if they shared </w:t>
      </w:r>
      <w:r>
        <w:rPr>
          <w:i/>
          <w:iCs/>
        </w:rPr>
        <w:t>both</w:t>
      </w:r>
      <w:r>
        <w:t xml:space="preserve"> a mechanism by which they planned to share IPD with unaffiliated researchers (i.e., via email or data sharing platform) and at least one email address or the name of the data sharing platform, where applicable. Only 17% provided enough information to request access to IPD, with </w:t>
      </w:r>
      <w:proofErr w:type="gramStart"/>
      <w:r>
        <w:t>the majority of</w:t>
      </w:r>
      <w:proofErr w:type="gramEnd"/>
      <w:r>
        <w:t xml:space="preserve"> these records having a start date of 2020.</w:t>
      </w:r>
    </w:p>
    <w:p w14:paraId="36C106C4" w14:textId="77777777" w:rsidR="00357A2C" w:rsidRDefault="00357A2C" w:rsidP="00357A2C">
      <w:pPr>
        <w:spacing w:before="240" w:after="120"/>
      </w:pPr>
      <w:r>
        <w:rPr>
          <w:noProof/>
        </w:rPr>
        <w:drawing>
          <wp:inline distT="0" distB="0" distL="0" distR="0" wp14:anchorId="377D9B2B" wp14:editId="68B6912B">
            <wp:extent cx="5530850" cy="3073284"/>
            <wp:effectExtent l="19050" t="19050" r="12700" b="13335"/>
            <wp:docPr id="3" name="Picture 3" descr="Bar chart of completed CTG records sharing information to access IPD (N=42) by start year. &#10;&#10;2011 through 2018 had no records. &#10;&#10;2019: 1 record did not have enough information to request access to IPD&#10;&#10;2020: 29 records did not have enough information to request access to IPD, 6 records did.&#10;&#10;2021: 5 records did not have enough information to request access to IPD, 1 record did.&#10;&#10;2022 had no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r chart of completed CTG records sharing information to access IPD (N=42) by start year. &#10;&#10;2011 through 2018 had no records. &#10;&#10;2019: 1 record did not have enough information to request access to IPD&#10;&#10;2020: 29 records did not have enough information to request access to IPD, 6 records did.&#10;&#10;2021: 5 records did not have enough information to request access to IPD, 1 record did.&#10;&#10;2022 had no records."/>
                    <pic:cNvPicPr/>
                  </pic:nvPicPr>
                  <pic:blipFill>
                    <a:blip r:embed="rId8"/>
                    <a:stretch>
                      <a:fillRect/>
                    </a:stretch>
                  </pic:blipFill>
                  <pic:spPr>
                    <a:xfrm>
                      <a:off x="0" y="0"/>
                      <a:ext cx="5556958" cy="3087791"/>
                    </a:xfrm>
                    <a:prstGeom prst="rect">
                      <a:avLst/>
                    </a:prstGeom>
                    <a:ln>
                      <a:solidFill>
                        <a:schemeClr val="accent3"/>
                      </a:solidFill>
                    </a:ln>
                  </pic:spPr>
                </pic:pic>
              </a:graphicData>
            </a:graphic>
          </wp:inline>
        </w:drawing>
      </w:r>
    </w:p>
    <w:p w14:paraId="262D6B64" w14:textId="77777777" w:rsidR="00357A2C" w:rsidRDefault="00357A2C" w:rsidP="00357A2C">
      <w:r>
        <w:br w:type="page"/>
      </w:r>
    </w:p>
    <w:p w14:paraId="4BCD4B48" w14:textId="77777777" w:rsidR="00357A2C" w:rsidRDefault="00357A2C" w:rsidP="00357A2C">
      <w:pPr>
        <w:pStyle w:val="Heading1"/>
      </w:pPr>
      <w:r>
        <w:lastRenderedPageBreak/>
        <w:t>Figure 4</w:t>
      </w:r>
    </w:p>
    <w:p w14:paraId="1DCDEF49" w14:textId="77777777" w:rsidR="00357A2C" w:rsidRDefault="00357A2C" w:rsidP="00357A2C">
      <w:r>
        <w:t xml:space="preserve">The bar chart below shows the number of incomplete CTG records (i.e., all records </w:t>
      </w:r>
      <w:r>
        <w:rPr>
          <w:i/>
          <w:iCs/>
        </w:rPr>
        <w:t>not</w:t>
      </w:r>
      <w:r>
        <w:t xml:space="preserve"> marked as "Completed" in their status) that linked out to at least 1 results publication by start year. Most records did not link out to a results publication, and those that did mostly had a 2020 or 2021 start date.</w:t>
      </w:r>
    </w:p>
    <w:p w14:paraId="00618D1A" w14:textId="174614F2" w:rsidR="00357A2C" w:rsidRDefault="00357A2C" w:rsidP="00357A2C">
      <w:r>
        <w:rPr>
          <w:noProof/>
        </w:rPr>
        <w:drawing>
          <wp:inline distT="0" distB="0" distL="0" distR="0" wp14:anchorId="396EE028" wp14:editId="6D9A43D5">
            <wp:extent cx="5943600" cy="2935605"/>
            <wp:effectExtent l="19050" t="19050" r="19050" b="17145"/>
            <wp:docPr id="5" name="Picture 5" descr="Bar chart of incomplete CTG records linking to results publications (N=164). &#10;&#10;2011: 1 record with no results publications linked&#10;&#10;2012 through 2014: No records&#10;&#10;2015: 1 record with a results publication linked. &#10;&#10;2016 through 2018: No records&#10;&#10;2019: 5 records with no results publications linked&#10;&#10;2020: 41 records with no publication records linked, 19 with publication records linked&#10;&#10;2021: 63 records with no publication records linked, 4 with publication records linked&#10;&#10;2022: 29 with no publication records linked, 1 with a publication record lin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r chart of incomplete CTG records linking to results publications (N=164). &#10;&#10;2011: 1 record with no results publications linked&#10;&#10;2012 through 2014: No records&#10;&#10;2015: 1 record with a results publication linked. &#10;&#10;2016 through 2018: No records&#10;&#10;2019: 5 records with no results publications linked&#10;&#10;2020: 41 records with no publication records linked, 19 with publication records linked&#10;&#10;2021: 63 records with no publication records linked, 4 with publication records linked&#10;&#10;2022: 29 with no publication records linked, 1 with a publication record linked."/>
                    <pic:cNvPicPr/>
                  </pic:nvPicPr>
                  <pic:blipFill>
                    <a:blip r:embed="rId9"/>
                    <a:stretch>
                      <a:fillRect/>
                    </a:stretch>
                  </pic:blipFill>
                  <pic:spPr>
                    <a:xfrm>
                      <a:off x="0" y="0"/>
                      <a:ext cx="5943600" cy="2935605"/>
                    </a:xfrm>
                    <a:prstGeom prst="rect">
                      <a:avLst/>
                    </a:prstGeom>
                    <a:ln>
                      <a:solidFill>
                        <a:schemeClr val="accent3"/>
                      </a:solidFill>
                    </a:ln>
                  </pic:spPr>
                </pic:pic>
              </a:graphicData>
            </a:graphic>
          </wp:inline>
        </w:drawing>
      </w:r>
    </w:p>
    <w:p w14:paraId="769E4BB9" w14:textId="31CBE0CF" w:rsidR="00B242B9" w:rsidRDefault="00B242B9">
      <w:r>
        <w:br w:type="page"/>
      </w:r>
    </w:p>
    <w:p w14:paraId="1E097679" w14:textId="1F4A0CFA" w:rsidR="003B7D86" w:rsidRDefault="00BB265A" w:rsidP="00BB265A">
      <w:pPr>
        <w:pStyle w:val="Heading1"/>
      </w:pPr>
      <w:r>
        <w:lastRenderedPageBreak/>
        <w:t xml:space="preserve">Figure </w:t>
      </w:r>
      <w:r w:rsidR="00567294">
        <w:t>5</w:t>
      </w:r>
    </w:p>
    <w:p w14:paraId="568DDD83" w14:textId="66A72587" w:rsidR="003B7D86" w:rsidRDefault="003B7D86">
      <w:r>
        <w:t>The bar chart below shows the number of CTG records marked as "</w:t>
      </w:r>
      <w:r w:rsidR="00792438">
        <w:t>C</w:t>
      </w:r>
      <w:r>
        <w:t>ompleted" that</w:t>
      </w:r>
      <w:r w:rsidR="00792438">
        <w:t xml:space="preserve"> did </w:t>
      </w:r>
      <w:r w:rsidR="00BF2C48">
        <w:t>or</w:t>
      </w:r>
      <w:r w:rsidR="00792438">
        <w:t xml:space="preserve"> did not link</w:t>
      </w:r>
      <w:r>
        <w:t xml:space="preserve"> to at least 1 results publication by start year.</w:t>
      </w:r>
      <w:r w:rsidR="00CF408F">
        <w:t xml:space="preserve"> </w:t>
      </w:r>
      <w:r w:rsidR="00C6385D">
        <w:t>A little less than half of the</w:t>
      </w:r>
      <w:r w:rsidR="001A7BE1">
        <w:t xml:space="preserve"> </w:t>
      </w:r>
      <w:r w:rsidR="008E586E">
        <w:t xml:space="preserve">records linked to results publication records, with </w:t>
      </w:r>
      <w:r w:rsidR="00567294">
        <w:t xml:space="preserve">the ones that did </w:t>
      </w:r>
      <w:r w:rsidR="008E586E">
        <w:t>having a start date of 2020.</w:t>
      </w:r>
    </w:p>
    <w:p w14:paraId="26F2DE8C" w14:textId="114CDE81" w:rsidR="003B7D86" w:rsidRDefault="00D20357">
      <w:r>
        <w:rPr>
          <w:noProof/>
        </w:rPr>
        <w:drawing>
          <wp:inline distT="0" distB="0" distL="0" distR="0" wp14:anchorId="4D00C737" wp14:editId="36933207">
            <wp:extent cx="5943600" cy="3254375"/>
            <wp:effectExtent l="19050" t="19050" r="19050" b="22225"/>
            <wp:docPr id="7" name="Picture 7" descr="Bar chart of completed CTG records linking to results publications (N=42). &#10;&#10;2011 through 2018 had 0 CTG records, so no publications were linked.&#10;&#10;2019: 1 CTG record with no results publications linked.&#10;&#10;2020: 17 records with no results publications linked, 18 with results publications linked&#10;&#10;2021: 6 records with no results publications lin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r chart of completed CTG records linking to results publications (N=42). &#10;&#10;2011 through 2018 had 0 CTG records, so no publications were linked.&#10;&#10;2019: 1 CTG record with no results publications linked.&#10;&#10;2020: 17 records with no results publications linked, 18 with results publications linked&#10;&#10;2021: 6 records with no results publications linked."/>
                    <pic:cNvPicPr/>
                  </pic:nvPicPr>
                  <pic:blipFill>
                    <a:blip r:embed="rId10"/>
                    <a:stretch>
                      <a:fillRect/>
                    </a:stretch>
                  </pic:blipFill>
                  <pic:spPr>
                    <a:xfrm>
                      <a:off x="0" y="0"/>
                      <a:ext cx="5943600" cy="3254375"/>
                    </a:xfrm>
                    <a:prstGeom prst="rect">
                      <a:avLst/>
                    </a:prstGeom>
                    <a:ln>
                      <a:solidFill>
                        <a:schemeClr val="accent3"/>
                      </a:solidFill>
                    </a:ln>
                  </pic:spPr>
                </pic:pic>
              </a:graphicData>
            </a:graphic>
          </wp:inline>
        </w:drawing>
      </w:r>
    </w:p>
    <w:sectPr w:rsidR="003B7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3632" w14:textId="77777777" w:rsidR="00A022E5" w:rsidRDefault="00A022E5" w:rsidP="00497925">
      <w:pPr>
        <w:spacing w:after="0" w:line="240" w:lineRule="auto"/>
      </w:pPr>
      <w:r>
        <w:separator/>
      </w:r>
    </w:p>
  </w:endnote>
  <w:endnote w:type="continuationSeparator" w:id="0">
    <w:p w14:paraId="35D0E012" w14:textId="77777777" w:rsidR="00A022E5" w:rsidRDefault="00A022E5" w:rsidP="0049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A91F" w14:textId="77777777" w:rsidR="00A022E5" w:rsidRDefault="00A022E5" w:rsidP="00497925">
      <w:pPr>
        <w:spacing w:after="0" w:line="240" w:lineRule="auto"/>
      </w:pPr>
      <w:r>
        <w:separator/>
      </w:r>
    </w:p>
  </w:footnote>
  <w:footnote w:type="continuationSeparator" w:id="0">
    <w:p w14:paraId="701CE274" w14:textId="77777777" w:rsidR="00A022E5" w:rsidRDefault="00A022E5" w:rsidP="00497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A3"/>
    <w:rsid w:val="00036284"/>
    <w:rsid w:val="000D507B"/>
    <w:rsid w:val="00132CEA"/>
    <w:rsid w:val="001A07F9"/>
    <w:rsid w:val="001A7BE1"/>
    <w:rsid w:val="002069C2"/>
    <w:rsid w:val="002257A3"/>
    <w:rsid w:val="002B3290"/>
    <w:rsid w:val="00357A2C"/>
    <w:rsid w:val="003B4818"/>
    <w:rsid w:val="003B7D86"/>
    <w:rsid w:val="003E0FD2"/>
    <w:rsid w:val="00415DE6"/>
    <w:rsid w:val="00424E6A"/>
    <w:rsid w:val="00485053"/>
    <w:rsid w:val="00497925"/>
    <w:rsid w:val="004B62BE"/>
    <w:rsid w:val="004C55A0"/>
    <w:rsid w:val="004F2A4D"/>
    <w:rsid w:val="00563E82"/>
    <w:rsid w:val="00567294"/>
    <w:rsid w:val="005C31D1"/>
    <w:rsid w:val="006107AF"/>
    <w:rsid w:val="00615295"/>
    <w:rsid w:val="00673295"/>
    <w:rsid w:val="006A056F"/>
    <w:rsid w:val="00737771"/>
    <w:rsid w:val="00792438"/>
    <w:rsid w:val="008D05E1"/>
    <w:rsid w:val="008E586E"/>
    <w:rsid w:val="00A022E5"/>
    <w:rsid w:val="00A90357"/>
    <w:rsid w:val="00B242B9"/>
    <w:rsid w:val="00B816B4"/>
    <w:rsid w:val="00B85226"/>
    <w:rsid w:val="00B875BF"/>
    <w:rsid w:val="00BB265A"/>
    <w:rsid w:val="00BE5BA0"/>
    <w:rsid w:val="00BF2C48"/>
    <w:rsid w:val="00C56745"/>
    <w:rsid w:val="00C6385D"/>
    <w:rsid w:val="00C877C5"/>
    <w:rsid w:val="00C87FFA"/>
    <w:rsid w:val="00C90801"/>
    <w:rsid w:val="00CF408F"/>
    <w:rsid w:val="00D12F56"/>
    <w:rsid w:val="00D20357"/>
    <w:rsid w:val="00D35B3B"/>
    <w:rsid w:val="00D47CC4"/>
    <w:rsid w:val="00D91382"/>
    <w:rsid w:val="00E414FE"/>
    <w:rsid w:val="00E51BCD"/>
    <w:rsid w:val="00E94D2C"/>
    <w:rsid w:val="00EE7933"/>
    <w:rsid w:val="00F23890"/>
    <w:rsid w:val="00F815D9"/>
    <w:rsid w:val="00FF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F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2BE"/>
  </w:style>
  <w:style w:type="paragraph" w:styleId="Heading1">
    <w:name w:val="heading 1"/>
    <w:basedOn w:val="Normal"/>
    <w:next w:val="Normal"/>
    <w:link w:val="Heading1Char"/>
    <w:uiPriority w:val="9"/>
    <w:qFormat/>
    <w:rsid w:val="004C55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A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C55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5A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97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925"/>
  </w:style>
  <w:style w:type="paragraph" w:styleId="Footer">
    <w:name w:val="footer"/>
    <w:basedOn w:val="Normal"/>
    <w:link w:val="FooterChar"/>
    <w:uiPriority w:val="99"/>
    <w:unhideWhenUsed/>
    <w:rsid w:val="00497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2023-10-12T13:36:00Z</dcterms:created>
  <dcterms:modified xsi:type="dcterms:W3CDTF">2023-10-12T13:36:00Z</dcterms:modified>
</cp:coreProperties>
</file>