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5D87C" w14:textId="689D91F4" w:rsidR="00024A68" w:rsidRDefault="00E465E9" w:rsidP="005E5D0B">
      <w:pPr>
        <w:pStyle w:val="Heading2"/>
        <w:numPr>
          <w:ilvl w:val="0"/>
          <w:numId w:val="0"/>
        </w:numPr>
      </w:pPr>
      <w:r>
        <w:t xml:space="preserve">Appendix </w:t>
      </w:r>
      <w:proofErr w:type="gramStart"/>
      <w:r>
        <w:t>A :</w:t>
      </w:r>
      <w:proofErr w:type="gramEnd"/>
      <w:r>
        <w:t xml:space="preserve"> </w:t>
      </w:r>
      <w:r w:rsidR="002E58A8">
        <w:t>Escape room navigation</w:t>
      </w:r>
    </w:p>
    <w:p w14:paraId="1A139D91" w14:textId="4915634F" w:rsidR="002E58A8" w:rsidRDefault="002E58A8">
      <w:r>
        <w:rPr>
          <w:noProof/>
        </w:rPr>
        <w:drawing>
          <wp:inline distT="0" distB="0" distL="0" distR="0" wp14:anchorId="1B6C21EF" wp14:editId="00B03B4F">
            <wp:extent cx="7362825" cy="4141543"/>
            <wp:effectExtent l="0" t="0" r="0" b="0"/>
            <wp:docPr id="1859989588" name="Picture 1" descr="Screenshot of question 1 of the escape room. Key navigation aspects are explained in the body text of Appendix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89588" name="Picture 1" descr="Screenshot of question 1 of the escape room. Key navigation aspects are explained in the body text of Appendix 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752" cy="4171877"/>
                    </a:xfrm>
                    <a:prstGeom prst="rect">
                      <a:avLst/>
                    </a:prstGeom>
                    <a:noFill/>
                  </pic:spPr>
                </pic:pic>
              </a:graphicData>
            </a:graphic>
          </wp:inline>
        </w:drawing>
      </w:r>
    </w:p>
    <w:p w14:paraId="77289749" w14:textId="271F6D7A" w:rsidR="002E58A8" w:rsidRDefault="005E5D0B">
      <w:r>
        <w:t xml:space="preserve">Figure </w:t>
      </w:r>
      <w:r w:rsidR="000F3500">
        <w:t>A1</w:t>
      </w:r>
      <w:r>
        <w:t xml:space="preserve">. </w:t>
      </w:r>
      <w:r w:rsidR="002E58A8">
        <w:t xml:space="preserve">Question 1 of </w:t>
      </w:r>
      <w:r w:rsidR="006A072A">
        <w:t>the</w:t>
      </w:r>
      <w:r w:rsidR="002E58A8">
        <w:t xml:space="preserve"> escape room</w:t>
      </w:r>
      <w:r w:rsidR="00B25E2E">
        <w:t>: Handbooks and guides</w:t>
      </w:r>
    </w:p>
    <w:p w14:paraId="17AE3F00" w14:textId="3137B069" w:rsidR="00587094" w:rsidRDefault="00B31FA2">
      <w:pPr>
        <w:sectPr w:rsidR="00587094" w:rsidSect="00587094">
          <w:pgSz w:w="16838" w:h="11906" w:orient="landscape"/>
          <w:pgMar w:top="1440" w:right="1440" w:bottom="1440" w:left="1440" w:header="708" w:footer="708" w:gutter="0"/>
          <w:cols w:space="708"/>
          <w:docGrid w:linePitch="360"/>
        </w:sectPr>
      </w:pPr>
      <w:r>
        <w:t>The c</w:t>
      </w:r>
      <w:r w:rsidR="002E58A8">
        <w:t xml:space="preserve">ontext to the question and resources to explore are presented at the beginning of the puzzle (1). The question and primary means of navigating the escape room are from the hyperlinks embedded to the password protected, “puzzle character”, pages (2). Should players </w:t>
      </w:r>
      <w:r>
        <w:t xml:space="preserve">prefer or should they </w:t>
      </w:r>
      <w:r w:rsidR="002E58A8">
        <w:t>encounter an error with the navigation (which occasionally happened</w:t>
      </w:r>
      <w:r w:rsidR="00A064CE">
        <w:t>,</w:t>
      </w:r>
      <w:r w:rsidR="002E58A8">
        <w:t xml:space="preserve"> and we were not able to resolve), </w:t>
      </w:r>
      <w:r>
        <w:t>they</w:t>
      </w:r>
      <w:r w:rsidR="002E58A8">
        <w:t xml:space="preserve"> can navigate through</w:t>
      </w:r>
      <w:r w:rsidR="009E1A40">
        <w:t xml:space="preserve"> the</w:t>
      </w:r>
      <w:r w:rsidR="002E58A8">
        <w:t xml:space="preserve"> </w:t>
      </w:r>
      <w:r w:rsidR="005C1B0E">
        <w:t>escape room using the left-hand navigation (3). Hints are provided for some questions should players require them</w:t>
      </w:r>
      <w:r w:rsidR="00FB3198">
        <w:t xml:space="preserve"> (4)</w:t>
      </w:r>
      <w:r w:rsidR="005C1B0E">
        <w:t>.</w:t>
      </w:r>
    </w:p>
    <w:p w14:paraId="391C124E" w14:textId="424467CF" w:rsidR="00587094" w:rsidRDefault="00587094" w:rsidP="00587094">
      <w:pPr>
        <w:pStyle w:val="Heading2"/>
        <w:numPr>
          <w:ilvl w:val="0"/>
          <w:numId w:val="0"/>
        </w:numPr>
      </w:pPr>
      <w:r w:rsidRPr="00587094">
        <w:lastRenderedPageBreak/>
        <w:t xml:space="preserve">Escape room </w:t>
      </w:r>
      <w:r w:rsidR="009D6E85">
        <w:t>question development</w:t>
      </w:r>
    </w:p>
    <w:p w14:paraId="28A9BAD5" w14:textId="77777777" w:rsidR="000F3500" w:rsidRDefault="00587094" w:rsidP="00587094">
      <w:r w:rsidRPr="00587094">
        <w:t>There are five different puzzles in the ER. Our ER begins with a general introduction to the gameplay and ER navigation. The first question introduces methodological handbooks and reporting documentation. This question was chosen because trainees often conflate PRISMA reporting guidelines with methodological guidance and would often ask us questions that could be answered by following a SR handbook.</w:t>
      </w:r>
    </w:p>
    <w:p w14:paraId="51574398" w14:textId="711D01A6" w:rsidR="00587094" w:rsidRDefault="00587094" w:rsidP="00D1629E">
      <w:r w:rsidRPr="00587094">
        <w:t>Similarly, many trainees pose research questions aligned with scoping review</w:t>
      </w:r>
      <w:r w:rsidR="00EF279E">
        <w:t>s</w:t>
      </w:r>
      <w:r w:rsidRPr="00587094">
        <w:t xml:space="preserve"> rather than the SRs required for their theses; this is why question two focuses on approaches to reviews, as per Munn et al.’s guidance</w:t>
      </w:r>
      <w:r w:rsidR="000F3500">
        <w:t xml:space="preserve"> </w:t>
      </w:r>
      <w:r w:rsidR="00AE4C0B">
        <w:rPr>
          <w:noProof/>
        </w:rPr>
        <w:t>[1]</w:t>
      </w:r>
      <w:r w:rsidRPr="00587094">
        <w:t>.</w:t>
      </w:r>
      <w:r w:rsidR="00D1629E">
        <w:t xml:space="preserve"> </w:t>
      </w:r>
      <w:r w:rsidR="00ED68AD">
        <w:t xml:space="preserve">Often these scoping review questions </w:t>
      </w:r>
      <w:r w:rsidR="00D1629E">
        <w:t xml:space="preserve">look to “identify key characteristics or factors related to a concept” </w:t>
      </w:r>
      <w:r w:rsidR="00AE4C0B">
        <w:rPr>
          <w:noProof/>
        </w:rPr>
        <w:t>[1, n.p.]</w:t>
      </w:r>
      <w:r w:rsidR="00D1629E">
        <w:t>; this is why the answer to this question was chosen from the possible solutions</w:t>
      </w:r>
      <w:r w:rsidR="007D4E35">
        <w:t xml:space="preserve">, which we </w:t>
      </w:r>
      <w:r w:rsidR="00BD6D79">
        <w:t xml:space="preserve">then </w:t>
      </w:r>
      <w:r w:rsidR="007D4E35">
        <w:t xml:space="preserve">extrapolate on when contextualising the </w:t>
      </w:r>
      <w:r w:rsidR="00BD6D79">
        <w:t xml:space="preserve">answers </w:t>
      </w:r>
      <w:r w:rsidR="007D4E35">
        <w:t>when closing the activity.</w:t>
      </w:r>
    </w:p>
    <w:p w14:paraId="5055A921" w14:textId="193C6FDE" w:rsidR="000F3500" w:rsidRDefault="005A16B0" w:rsidP="00587094">
      <w:r w:rsidRPr="005A16B0">
        <w:rPr>
          <w:noProof/>
        </w:rPr>
        <w:drawing>
          <wp:inline distT="0" distB="0" distL="0" distR="0" wp14:anchorId="3E9C4521" wp14:editId="0F03B3D1">
            <wp:extent cx="5731510" cy="3835400"/>
            <wp:effectExtent l="0" t="0" r="2540" b="0"/>
            <wp:docPr id="1746649388" name="Picture 1" descr="Question 2 of our escape room concerns the differences between systematic and scoping review questions. Players are asked to look at Munn et al.'s, 2018, systematic review or scoping review guidance and select the answer corresponding to what bullet point four is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49388" name="Picture 1" descr="Question 2 of our escape room concerns the differences between systematic and scoping review questions. Players are asked to look at Munn et al.'s, 2018, systematic review or scoping review guidance and select the answer corresponding to what bullet point four is in the text."/>
                    <pic:cNvPicPr/>
                  </pic:nvPicPr>
                  <pic:blipFill>
                    <a:blip r:embed="rId6"/>
                    <a:stretch>
                      <a:fillRect/>
                    </a:stretch>
                  </pic:blipFill>
                  <pic:spPr>
                    <a:xfrm>
                      <a:off x="0" y="0"/>
                      <a:ext cx="5731510" cy="3835400"/>
                    </a:xfrm>
                    <a:prstGeom prst="rect">
                      <a:avLst/>
                    </a:prstGeom>
                  </pic:spPr>
                </pic:pic>
              </a:graphicData>
            </a:graphic>
          </wp:inline>
        </w:drawing>
      </w:r>
    </w:p>
    <w:p w14:paraId="591E651F" w14:textId="69F448C9" w:rsidR="005A16B0" w:rsidRPr="00587094" w:rsidRDefault="005A16B0" w:rsidP="00587094">
      <w:r>
        <w:t xml:space="preserve">Figure </w:t>
      </w:r>
      <w:r w:rsidR="00C50B56">
        <w:t>A2</w:t>
      </w:r>
      <w:r>
        <w:t>. Question 2 of our escape room</w:t>
      </w:r>
      <w:r w:rsidR="00B25E2E">
        <w:t>: Systematic and scoping review questions</w:t>
      </w:r>
    </w:p>
    <w:p w14:paraId="1BC8EC26" w14:textId="447B7D64" w:rsidR="00587094" w:rsidRDefault="00587094" w:rsidP="00587094">
      <w:r w:rsidRPr="00587094">
        <w:t>Question three introduces Boolean logic, which is useful for trainees new to searching in a structured manner. We also introduce nesting with this question that we build upon in a latter question on proximity searching</w:t>
      </w:r>
      <w:r w:rsidR="0036633F">
        <w:t>. Both</w:t>
      </w:r>
      <w:r w:rsidRPr="00587094">
        <w:t xml:space="preserve"> </w:t>
      </w:r>
      <w:r w:rsidR="0036633F">
        <w:t xml:space="preserve">are </w:t>
      </w:r>
      <w:r w:rsidRPr="00587094">
        <w:t>concept</w:t>
      </w:r>
      <w:r w:rsidR="0036633F">
        <w:t>s</w:t>
      </w:r>
      <w:r w:rsidRPr="00587094">
        <w:t xml:space="preserve"> that trainees have low confidence utilising correctly.</w:t>
      </w:r>
    </w:p>
    <w:p w14:paraId="7AAB1394" w14:textId="73E7A458" w:rsidR="00B25E2E" w:rsidRDefault="00B25E2E" w:rsidP="00587094">
      <w:r w:rsidRPr="00B25E2E">
        <w:rPr>
          <w:noProof/>
        </w:rPr>
        <w:lastRenderedPageBreak/>
        <w:drawing>
          <wp:inline distT="0" distB="0" distL="0" distR="0" wp14:anchorId="1898AB26" wp14:editId="65AE343F">
            <wp:extent cx="5731510" cy="3409950"/>
            <wp:effectExtent l="0" t="0" r="2540" b="0"/>
            <wp:docPr id="1721227734" name="Picture 1" descr="Question 3 of the escape room concerns Boolean logic. Players are provided with five different possible answers and are asked to state which one will retrieve literature on librarians and cats, but not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27734" name="Picture 1" descr="Question 3 of the escape room concerns Boolean logic. Players are provided with five different possible answers and are asked to state which one will retrieve literature on librarians and cats, but not dogs."/>
                    <pic:cNvPicPr/>
                  </pic:nvPicPr>
                  <pic:blipFill>
                    <a:blip r:embed="rId7"/>
                    <a:stretch>
                      <a:fillRect/>
                    </a:stretch>
                  </pic:blipFill>
                  <pic:spPr>
                    <a:xfrm>
                      <a:off x="0" y="0"/>
                      <a:ext cx="5731510" cy="3409950"/>
                    </a:xfrm>
                    <a:prstGeom prst="rect">
                      <a:avLst/>
                    </a:prstGeom>
                  </pic:spPr>
                </pic:pic>
              </a:graphicData>
            </a:graphic>
          </wp:inline>
        </w:drawing>
      </w:r>
    </w:p>
    <w:p w14:paraId="4AE61CDD" w14:textId="6D5752A4" w:rsidR="00B25E2E" w:rsidRDefault="00B25E2E" w:rsidP="00587094">
      <w:r>
        <w:t xml:space="preserve">Figure </w:t>
      </w:r>
      <w:r w:rsidR="00C50B56">
        <w:t>A3</w:t>
      </w:r>
      <w:r>
        <w:t>. Page 2 of Question 3 of our escape room: Boolean logic</w:t>
      </w:r>
    </w:p>
    <w:p w14:paraId="13E40568" w14:textId="47B1EB3E" w:rsidR="000B36CB" w:rsidRDefault="00587094" w:rsidP="00587094">
      <w:r w:rsidRPr="00587094">
        <w:t xml:space="preserve">We then focus on search syntax by introducing truncation and wildcards in question four. Previous trainees have found wildcards a difficult concept to understand, but this is an important concept given </w:t>
      </w:r>
      <w:r w:rsidR="008F6208">
        <w:t xml:space="preserve">that reviews often seek to </w:t>
      </w:r>
      <w:r w:rsidRPr="00587094">
        <w:t>retrieve global literature.</w:t>
      </w:r>
      <w:r w:rsidR="000B36CB">
        <w:t xml:space="preserve"> Somewhat controversially, question four has two correct answers, which we acknowledge in the answer page. In this case, we are reinforcing the use of parenthesis that often causes issues for trainees so, for this question, one answer is </w:t>
      </w:r>
      <w:r w:rsidR="000B36CB" w:rsidRPr="000B36CB">
        <w:rPr>
          <w:i/>
          <w:iCs/>
        </w:rPr>
        <w:t>more correct</w:t>
      </w:r>
      <w:r w:rsidR="000B36CB">
        <w:t xml:space="preserve"> than the other!</w:t>
      </w:r>
    </w:p>
    <w:p w14:paraId="595EF6F7" w14:textId="3723D976" w:rsidR="000B36CB" w:rsidRDefault="000B36CB" w:rsidP="00587094">
      <w:r w:rsidRPr="000B36CB">
        <w:rPr>
          <w:noProof/>
        </w:rPr>
        <w:drawing>
          <wp:inline distT="0" distB="0" distL="0" distR="0" wp14:anchorId="755A58E8" wp14:editId="01DE49B6">
            <wp:extent cx="5731510" cy="3426460"/>
            <wp:effectExtent l="0" t="0" r="2540" b="2540"/>
            <wp:docPr id="569175382" name="Picture 1" descr="Question 4 of the escape room presents players with six options. Players are asked to select the answer that includes both truncation and a wildcard, along with the phrase cognitive behavioural therapy and the acronym C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75382" name="Picture 1" descr="Question 4 of the escape room presents players with six options. Players are asked to select the answer that includes both truncation and a wildcard, along with the phrase cognitive behavioural therapy and the acronym CBT."/>
                    <pic:cNvPicPr/>
                  </pic:nvPicPr>
                  <pic:blipFill>
                    <a:blip r:embed="rId8"/>
                    <a:stretch>
                      <a:fillRect/>
                    </a:stretch>
                  </pic:blipFill>
                  <pic:spPr>
                    <a:xfrm>
                      <a:off x="0" y="0"/>
                      <a:ext cx="5731510" cy="3426460"/>
                    </a:xfrm>
                    <a:prstGeom prst="rect">
                      <a:avLst/>
                    </a:prstGeom>
                  </pic:spPr>
                </pic:pic>
              </a:graphicData>
            </a:graphic>
          </wp:inline>
        </w:drawing>
      </w:r>
    </w:p>
    <w:p w14:paraId="58D05860" w14:textId="70028CC8" w:rsidR="000B36CB" w:rsidRDefault="000B36CB" w:rsidP="00587094">
      <w:r>
        <w:t xml:space="preserve">Figure </w:t>
      </w:r>
      <w:r w:rsidR="00C50B56">
        <w:t>A4</w:t>
      </w:r>
      <w:r w:rsidR="002046DC">
        <w:t>.</w:t>
      </w:r>
      <w:r>
        <w:t xml:space="preserve"> Question 4 of our escape room: Developing a search</w:t>
      </w:r>
    </w:p>
    <w:p w14:paraId="1A7C47B1" w14:textId="27FDB1A0" w:rsidR="000F3500" w:rsidRDefault="00587094" w:rsidP="00587094">
      <w:r w:rsidRPr="00587094">
        <w:lastRenderedPageBreak/>
        <w:t>Our fifth and final question concerns proximity searching that our previous, unpublished, research indicates trainees have the lowest confidence utilising.</w:t>
      </w:r>
    </w:p>
    <w:p w14:paraId="733A27BA" w14:textId="4CD78A81" w:rsidR="00E76B13" w:rsidRDefault="00F16F9D" w:rsidP="00587094">
      <w:r w:rsidRPr="00F16F9D">
        <w:rPr>
          <w:noProof/>
        </w:rPr>
        <w:drawing>
          <wp:inline distT="0" distB="0" distL="0" distR="0" wp14:anchorId="03E957AD" wp14:editId="774F99C6">
            <wp:extent cx="5731510" cy="3441700"/>
            <wp:effectExtent l="0" t="0" r="2540" b="6350"/>
            <wp:docPr id="1893408512" name="Picture 1" descr="The final question of the escape room concerns proximity searching. Players are asked to view guidance on searching the EBSCOhost interface and select an answer that would retrieve cognitive behaviour therapy, cognitive therapy, or cognitive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08512" name="Picture 1" descr="The final question of the escape room concerns proximity searching. Players are asked to view guidance on searching the EBSCOhost interface and select an answer that would retrieve cognitive behaviour therapy, cognitive therapy, or cognitive training."/>
                    <pic:cNvPicPr/>
                  </pic:nvPicPr>
                  <pic:blipFill>
                    <a:blip r:embed="rId9"/>
                    <a:stretch>
                      <a:fillRect/>
                    </a:stretch>
                  </pic:blipFill>
                  <pic:spPr>
                    <a:xfrm>
                      <a:off x="0" y="0"/>
                      <a:ext cx="5731510" cy="3441700"/>
                    </a:xfrm>
                    <a:prstGeom prst="rect">
                      <a:avLst/>
                    </a:prstGeom>
                  </pic:spPr>
                </pic:pic>
              </a:graphicData>
            </a:graphic>
          </wp:inline>
        </w:drawing>
      </w:r>
    </w:p>
    <w:p w14:paraId="21F97A3A" w14:textId="28A018F8" w:rsidR="00F16F9D" w:rsidRDefault="00F16F9D" w:rsidP="00587094">
      <w:r>
        <w:t xml:space="preserve">Figure </w:t>
      </w:r>
      <w:r w:rsidR="00C50B56">
        <w:t>A5</w:t>
      </w:r>
      <w:r>
        <w:t>. Question 5 of our escape room: Proximity</w:t>
      </w:r>
    </w:p>
    <w:p w14:paraId="4C7462C3" w14:textId="77777777" w:rsidR="00A226B8" w:rsidRDefault="00A226B8" w:rsidP="00587094"/>
    <w:p w14:paraId="51D90134" w14:textId="3A6290C5" w:rsidR="000F3500" w:rsidRDefault="00E76B13" w:rsidP="00E76B13">
      <w:pPr>
        <w:pStyle w:val="Heading3"/>
        <w:numPr>
          <w:ilvl w:val="0"/>
          <w:numId w:val="0"/>
        </w:numPr>
      </w:pPr>
      <w:r>
        <w:t>References</w:t>
      </w:r>
    </w:p>
    <w:p w14:paraId="6F98B659" w14:textId="71E17542" w:rsidR="00587094" w:rsidRPr="00587094" w:rsidRDefault="00D1629E" w:rsidP="00B1018B">
      <w:pPr>
        <w:pStyle w:val="EndNoteBibliography"/>
        <w:ind w:left="720" w:hanging="720"/>
      </w:pPr>
      <w:r w:rsidRPr="00D1629E">
        <w:t>1.</w:t>
      </w:r>
      <w:r w:rsidRPr="00D1629E">
        <w:tab/>
        <w:t xml:space="preserve">Munn Z, </w:t>
      </w:r>
      <w:r w:rsidR="00AE4C0B">
        <w:t>Peters MDJ, Stern C, Tufanaru C, McArthur A, Aromataris E.</w:t>
      </w:r>
      <w:r w:rsidRPr="00AE4C0B">
        <w:t xml:space="preserve"> Systematic review or scoping review? Guidance for authors when choosing between a systematic or scoping review approach. BMC Med Res Meth</w:t>
      </w:r>
      <w:r w:rsidRPr="00D1629E">
        <w:t>odol</w:t>
      </w:r>
      <w:r w:rsidR="00B97C7E">
        <w:t>.</w:t>
      </w:r>
      <w:r w:rsidRPr="00D1629E">
        <w:t xml:space="preserve"> 2018</w:t>
      </w:r>
      <w:r w:rsidR="00B97C7E">
        <w:t>;</w:t>
      </w:r>
      <w:r w:rsidRPr="00B97C7E">
        <w:rPr>
          <w:bCs/>
        </w:rPr>
        <w:t>18</w:t>
      </w:r>
      <w:r w:rsidRPr="00D1629E">
        <w:t>(1)</w:t>
      </w:r>
      <w:r w:rsidR="00B97C7E">
        <w:t xml:space="preserve">. DOI: </w:t>
      </w:r>
      <w:r w:rsidR="00B97C7E" w:rsidRPr="00B97C7E">
        <w:t>https://doi.org/10.1186/s12874-018-0611-x</w:t>
      </w:r>
      <w:r w:rsidR="00B97C7E">
        <w:t>.</w:t>
      </w:r>
    </w:p>
    <w:sectPr w:rsidR="00587094" w:rsidRPr="00587094" w:rsidSect="00A226B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D1F27"/>
    <w:multiLevelType w:val="multilevel"/>
    <w:tmpl w:val="25021E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99440886">
    <w:abstractNumId w:val="0"/>
  </w:num>
  <w:num w:numId="2" w16cid:durableId="275915333">
    <w:abstractNumId w:val="0"/>
  </w:num>
  <w:num w:numId="3" w16cid:durableId="1104377487">
    <w:abstractNumId w:val="0"/>
  </w:num>
  <w:num w:numId="4" w16cid:durableId="937562725">
    <w:abstractNumId w:val="0"/>
  </w:num>
  <w:num w:numId="5" w16cid:durableId="885991804">
    <w:abstractNumId w:val="0"/>
  </w:num>
  <w:num w:numId="6" w16cid:durableId="335158332">
    <w:abstractNumId w:val="0"/>
  </w:num>
  <w:num w:numId="7" w16cid:durableId="1334380776">
    <w:abstractNumId w:val="0"/>
  </w:num>
  <w:num w:numId="8" w16cid:durableId="1029571645">
    <w:abstractNumId w:val="0"/>
  </w:num>
  <w:num w:numId="9" w16cid:durableId="1814788630">
    <w:abstractNumId w:val="0"/>
  </w:num>
  <w:num w:numId="10" w16cid:durableId="929660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twzxvsz2awederpz9pee0des2wrrdtxe55&quot;&gt;EscapeRoomRefs&lt;record-ids&gt;&lt;item&gt;33&lt;/item&gt;&lt;/record-ids&gt;&lt;/item&gt;&lt;/Libraries&gt;"/>
  </w:docVars>
  <w:rsids>
    <w:rsidRoot w:val="00902927"/>
    <w:rsid w:val="00024A68"/>
    <w:rsid w:val="0005752B"/>
    <w:rsid w:val="000B36CB"/>
    <w:rsid w:val="000F3500"/>
    <w:rsid w:val="00194B03"/>
    <w:rsid w:val="001A1E2F"/>
    <w:rsid w:val="001E098F"/>
    <w:rsid w:val="001E4E8A"/>
    <w:rsid w:val="002046DC"/>
    <w:rsid w:val="00264665"/>
    <w:rsid w:val="002E58A8"/>
    <w:rsid w:val="00322FC7"/>
    <w:rsid w:val="003439D6"/>
    <w:rsid w:val="0036633F"/>
    <w:rsid w:val="00433BBF"/>
    <w:rsid w:val="005205B6"/>
    <w:rsid w:val="005675D1"/>
    <w:rsid w:val="00587094"/>
    <w:rsid w:val="005A16B0"/>
    <w:rsid w:val="005A6B95"/>
    <w:rsid w:val="005C1B0E"/>
    <w:rsid w:val="005E5D0B"/>
    <w:rsid w:val="0060231F"/>
    <w:rsid w:val="006117DF"/>
    <w:rsid w:val="006402D7"/>
    <w:rsid w:val="00671D9D"/>
    <w:rsid w:val="006A072A"/>
    <w:rsid w:val="00726061"/>
    <w:rsid w:val="00744E4A"/>
    <w:rsid w:val="007D4E35"/>
    <w:rsid w:val="008F6208"/>
    <w:rsid w:val="00902927"/>
    <w:rsid w:val="009566A4"/>
    <w:rsid w:val="009D6E85"/>
    <w:rsid w:val="009E1A40"/>
    <w:rsid w:val="00A064CE"/>
    <w:rsid w:val="00A226B8"/>
    <w:rsid w:val="00A26816"/>
    <w:rsid w:val="00A549A5"/>
    <w:rsid w:val="00AD1C8C"/>
    <w:rsid w:val="00AE4C0B"/>
    <w:rsid w:val="00AF6DC8"/>
    <w:rsid w:val="00B1018B"/>
    <w:rsid w:val="00B21FED"/>
    <w:rsid w:val="00B25E2E"/>
    <w:rsid w:val="00B31FA2"/>
    <w:rsid w:val="00B7049F"/>
    <w:rsid w:val="00B97C7E"/>
    <w:rsid w:val="00BD6D79"/>
    <w:rsid w:val="00C50B56"/>
    <w:rsid w:val="00C95A96"/>
    <w:rsid w:val="00CC2426"/>
    <w:rsid w:val="00D1629E"/>
    <w:rsid w:val="00D817BB"/>
    <w:rsid w:val="00E465E9"/>
    <w:rsid w:val="00E76B13"/>
    <w:rsid w:val="00EC2BD9"/>
    <w:rsid w:val="00ED68AD"/>
    <w:rsid w:val="00EF279E"/>
    <w:rsid w:val="00F16F9D"/>
    <w:rsid w:val="00FB3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D738"/>
  <w15:chartTrackingRefBased/>
  <w15:docId w15:val="{9C7D915B-481F-4942-B633-7CB8F920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231F"/>
    <w:rPr>
      <w:rFonts w:ascii="Arial" w:hAnsi="Arial"/>
    </w:rPr>
  </w:style>
  <w:style w:type="paragraph" w:styleId="Heading1">
    <w:name w:val="heading 1"/>
    <w:basedOn w:val="Normal"/>
    <w:next w:val="Normal"/>
    <w:link w:val="Heading1Char"/>
    <w:uiPriority w:val="9"/>
    <w:qFormat/>
    <w:rsid w:val="001E4E8A"/>
    <w:pPr>
      <w:keepNext/>
      <w:keepLines/>
      <w:numPr>
        <w:numId w:val="10"/>
      </w:numPr>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qFormat/>
    <w:rsid w:val="001E4E8A"/>
    <w:pPr>
      <w:keepNext/>
      <w:keepLines/>
      <w:numPr>
        <w:ilvl w:val="1"/>
        <w:numId w:val="10"/>
      </w:numPr>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qFormat/>
    <w:rsid w:val="001E4E8A"/>
    <w:pPr>
      <w:keepNext/>
      <w:keepLines/>
      <w:numPr>
        <w:ilvl w:val="2"/>
        <w:numId w:val="10"/>
      </w:numPr>
      <w:spacing w:before="40" w:after="0"/>
      <w:outlineLvl w:val="2"/>
    </w:pPr>
    <w:rPr>
      <w:rFonts w:eastAsiaTheme="majorEastAsia" w:cstheme="majorBidi"/>
      <w:b/>
    </w:rPr>
  </w:style>
  <w:style w:type="paragraph" w:styleId="Heading4">
    <w:name w:val="heading 4"/>
    <w:basedOn w:val="Normal"/>
    <w:next w:val="Normal"/>
    <w:link w:val="Heading4Char"/>
    <w:uiPriority w:val="9"/>
    <w:qFormat/>
    <w:rsid w:val="001E4E8A"/>
    <w:pPr>
      <w:keepNext/>
      <w:keepLines/>
      <w:numPr>
        <w:ilvl w:val="3"/>
        <w:numId w:val="2"/>
      </w:numPr>
      <w:spacing w:before="40" w:after="0" w:line="360" w:lineRule="auto"/>
      <w:outlineLvl w:val="3"/>
    </w:pPr>
    <w:rPr>
      <w:rFonts w:eastAsiaTheme="majorEastAsia" w:cstheme="majorBidi"/>
      <w:iCs/>
    </w:rPr>
  </w:style>
  <w:style w:type="paragraph" w:styleId="Heading5">
    <w:name w:val="heading 5"/>
    <w:basedOn w:val="Normal"/>
    <w:next w:val="Normal"/>
    <w:link w:val="Heading5Char"/>
    <w:uiPriority w:val="9"/>
    <w:semiHidden/>
    <w:rsid w:val="001E4E8A"/>
    <w:pPr>
      <w:keepNext/>
      <w:keepLines/>
      <w:numPr>
        <w:ilvl w:val="4"/>
        <w:numId w:val="10"/>
      </w:numPr>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qFormat/>
    <w:rsid w:val="001E4E8A"/>
    <w:pPr>
      <w:keepNext/>
      <w:keepLines/>
      <w:numPr>
        <w:ilvl w:val="5"/>
        <w:numId w:val="10"/>
      </w:numPr>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qFormat/>
    <w:rsid w:val="001E4E8A"/>
    <w:pPr>
      <w:keepNext/>
      <w:keepLines/>
      <w:numPr>
        <w:ilvl w:val="6"/>
        <w:numId w:val="10"/>
      </w:numPr>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qFormat/>
    <w:rsid w:val="001E4E8A"/>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E4E8A"/>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2D7"/>
    <w:rPr>
      <w:rFonts w:eastAsiaTheme="majorEastAsia" w:cstheme="majorBidi"/>
      <w:b/>
      <w:color w:val="auto"/>
      <w:sz w:val="32"/>
      <w:szCs w:val="32"/>
    </w:rPr>
  </w:style>
  <w:style w:type="character" w:customStyle="1" w:styleId="Heading2Char">
    <w:name w:val="Heading 2 Char"/>
    <w:basedOn w:val="DefaultParagraphFont"/>
    <w:link w:val="Heading2"/>
    <w:uiPriority w:val="9"/>
    <w:rsid w:val="006402D7"/>
    <w:rPr>
      <w:rFonts w:eastAsiaTheme="majorEastAsia" w:cstheme="majorBidi"/>
      <w:b/>
      <w:color w:val="auto"/>
      <w:sz w:val="28"/>
      <w:szCs w:val="26"/>
    </w:rPr>
  </w:style>
  <w:style w:type="character" w:customStyle="1" w:styleId="Heading3Char">
    <w:name w:val="Heading 3 Char"/>
    <w:basedOn w:val="DefaultParagraphFont"/>
    <w:link w:val="Heading3"/>
    <w:uiPriority w:val="9"/>
    <w:rsid w:val="006402D7"/>
    <w:rPr>
      <w:rFonts w:eastAsiaTheme="majorEastAsia" w:cstheme="majorBidi"/>
      <w:b/>
      <w:color w:val="auto"/>
    </w:rPr>
  </w:style>
  <w:style w:type="character" w:customStyle="1" w:styleId="Heading4Char">
    <w:name w:val="Heading 4 Char"/>
    <w:basedOn w:val="DefaultParagraphFont"/>
    <w:link w:val="Heading4"/>
    <w:uiPriority w:val="9"/>
    <w:rsid w:val="001E4E8A"/>
    <w:rPr>
      <w:rFonts w:ascii="Arial" w:eastAsiaTheme="majorEastAsia" w:hAnsi="Arial" w:cstheme="majorBidi"/>
      <w:iCs/>
    </w:rPr>
  </w:style>
  <w:style w:type="paragraph" w:styleId="ListParagraph">
    <w:name w:val="List Paragraph"/>
    <w:basedOn w:val="Normal"/>
    <w:uiPriority w:val="34"/>
    <w:semiHidden/>
    <w:qFormat/>
    <w:rsid w:val="006402D7"/>
    <w:pPr>
      <w:ind w:left="720"/>
      <w:contextualSpacing/>
    </w:pPr>
  </w:style>
  <w:style w:type="paragraph" w:styleId="TOCHeading">
    <w:name w:val="TOC Heading"/>
    <w:basedOn w:val="Heading1"/>
    <w:next w:val="Normal"/>
    <w:uiPriority w:val="39"/>
    <w:unhideWhenUsed/>
    <w:qFormat/>
    <w:rsid w:val="006402D7"/>
    <w:pPr>
      <w:numPr>
        <w:numId w:val="0"/>
      </w:numPr>
      <w:outlineLvl w:val="9"/>
    </w:pPr>
    <w:rPr>
      <w:rFonts w:asciiTheme="majorHAnsi" w:hAnsiTheme="majorHAnsi"/>
      <w:b w:val="0"/>
      <w:color w:val="0F4761" w:themeColor="accent1" w:themeShade="BF"/>
      <w:lang w:val="en-US"/>
    </w:rPr>
  </w:style>
  <w:style w:type="paragraph" w:styleId="Quote">
    <w:name w:val="Quote"/>
    <w:basedOn w:val="Normal"/>
    <w:next w:val="Normal"/>
    <w:link w:val="QuoteChar"/>
    <w:uiPriority w:val="29"/>
    <w:qFormat/>
    <w:rsid w:val="00B21FED"/>
    <w:pPr>
      <w:spacing w:line="360" w:lineRule="auto"/>
      <w:ind w:left="567" w:right="567"/>
    </w:pPr>
    <w:rPr>
      <w:i/>
      <w:iCs/>
    </w:rPr>
  </w:style>
  <w:style w:type="character" w:customStyle="1" w:styleId="QuoteChar">
    <w:name w:val="Quote Char"/>
    <w:basedOn w:val="DefaultParagraphFont"/>
    <w:link w:val="Quote"/>
    <w:uiPriority w:val="29"/>
    <w:rsid w:val="00B21FED"/>
    <w:rPr>
      <w:rFonts w:ascii="Arial" w:hAnsi="Arial"/>
      <w:i/>
      <w:iCs/>
    </w:rPr>
  </w:style>
  <w:style w:type="paragraph" w:customStyle="1" w:styleId="EndNoteBibliographyTitle">
    <w:name w:val="EndNote Bibliography Title"/>
    <w:basedOn w:val="Normal"/>
    <w:link w:val="EndNoteBibliographyTitleChar"/>
    <w:rsid w:val="006402D7"/>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6402D7"/>
    <w:rPr>
      <w:rFonts w:ascii="Arial" w:hAnsi="Arial" w:cs="Arial"/>
      <w:noProof/>
      <w:lang w:val="en-US"/>
    </w:rPr>
  </w:style>
  <w:style w:type="paragraph" w:customStyle="1" w:styleId="EndNoteBibliography">
    <w:name w:val="EndNote Bibliography"/>
    <w:basedOn w:val="Normal"/>
    <w:link w:val="EndNoteBibliographyChar"/>
    <w:rsid w:val="006402D7"/>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6402D7"/>
    <w:rPr>
      <w:rFonts w:ascii="Arial" w:hAnsi="Arial" w:cs="Arial"/>
      <w:noProof/>
      <w:lang w:val="en-US"/>
    </w:rPr>
  </w:style>
  <w:style w:type="character" w:customStyle="1" w:styleId="Heading5Char">
    <w:name w:val="Heading 5 Char"/>
    <w:basedOn w:val="DefaultParagraphFont"/>
    <w:link w:val="Heading5"/>
    <w:uiPriority w:val="9"/>
    <w:semiHidden/>
    <w:rsid w:val="006402D7"/>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6402D7"/>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6402D7"/>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6402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02D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6402D7"/>
    <w:pPr>
      <w:spacing w:after="100"/>
    </w:pPr>
  </w:style>
  <w:style w:type="paragraph" w:styleId="TOC2">
    <w:name w:val="toc 2"/>
    <w:basedOn w:val="Normal"/>
    <w:next w:val="Normal"/>
    <w:autoRedefine/>
    <w:uiPriority w:val="39"/>
    <w:rsid w:val="006402D7"/>
    <w:pPr>
      <w:spacing w:after="100"/>
      <w:ind w:left="240"/>
    </w:pPr>
  </w:style>
  <w:style w:type="paragraph" w:styleId="CommentText">
    <w:name w:val="annotation text"/>
    <w:basedOn w:val="Normal"/>
    <w:link w:val="CommentTextChar"/>
    <w:uiPriority w:val="99"/>
    <w:semiHidden/>
    <w:unhideWhenUsed/>
    <w:rsid w:val="006402D7"/>
    <w:pPr>
      <w:spacing w:line="240" w:lineRule="auto"/>
    </w:pPr>
    <w:rPr>
      <w:sz w:val="20"/>
      <w:szCs w:val="20"/>
    </w:rPr>
  </w:style>
  <w:style w:type="character" w:customStyle="1" w:styleId="CommentTextChar">
    <w:name w:val="Comment Text Char"/>
    <w:basedOn w:val="DefaultParagraphFont"/>
    <w:link w:val="CommentText"/>
    <w:uiPriority w:val="99"/>
    <w:semiHidden/>
    <w:rsid w:val="006402D7"/>
    <w:rPr>
      <w:color w:val="auto"/>
      <w:sz w:val="20"/>
      <w:szCs w:val="20"/>
    </w:rPr>
  </w:style>
  <w:style w:type="paragraph" w:styleId="Header">
    <w:name w:val="header"/>
    <w:basedOn w:val="Normal"/>
    <w:link w:val="HeaderChar"/>
    <w:uiPriority w:val="99"/>
    <w:unhideWhenUsed/>
    <w:rsid w:val="00640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2D7"/>
    <w:rPr>
      <w:color w:val="auto"/>
    </w:rPr>
  </w:style>
  <w:style w:type="paragraph" w:styleId="Footer">
    <w:name w:val="footer"/>
    <w:basedOn w:val="Normal"/>
    <w:link w:val="FooterChar"/>
    <w:uiPriority w:val="99"/>
    <w:unhideWhenUsed/>
    <w:rsid w:val="00640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2D7"/>
    <w:rPr>
      <w:color w:val="auto"/>
    </w:rPr>
  </w:style>
  <w:style w:type="character" w:styleId="CommentReference">
    <w:name w:val="annotation reference"/>
    <w:basedOn w:val="DefaultParagraphFont"/>
    <w:uiPriority w:val="99"/>
    <w:semiHidden/>
    <w:unhideWhenUsed/>
    <w:rsid w:val="006402D7"/>
    <w:rPr>
      <w:sz w:val="16"/>
      <w:szCs w:val="16"/>
    </w:rPr>
  </w:style>
  <w:style w:type="character" w:styleId="Hyperlink">
    <w:name w:val="Hyperlink"/>
    <w:basedOn w:val="DefaultParagraphFont"/>
    <w:uiPriority w:val="99"/>
    <w:unhideWhenUsed/>
    <w:rsid w:val="006402D7"/>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6402D7"/>
    <w:rPr>
      <w:b/>
      <w:bCs/>
    </w:rPr>
  </w:style>
  <w:style w:type="character" w:customStyle="1" w:styleId="CommentSubjectChar">
    <w:name w:val="Comment Subject Char"/>
    <w:basedOn w:val="CommentTextChar"/>
    <w:link w:val="CommentSubject"/>
    <w:uiPriority w:val="99"/>
    <w:semiHidden/>
    <w:rsid w:val="006402D7"/>
    <w:rPr>
      <w:b/>
      <w:bCs/>
      <w:color w:val="auto"/>
      <w:sz w:val="20"/>
      <w:szCs w:val="20"/>
    </w:rPr>
  </w:style>
  <w:style w:type="paragraph" w:styleId="BalloonText">
    <w:name w:val="Balloon Text"/>
    <w:basedOn w:val="Normal"/>
    <w:link w:val="BalloonTextChar"/>
    <w:uiPriority w:val="99"/>
    <w:semiHidden/>
    <w:unhideWhenUsed/>
    <w:rsid w:val="00640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2D7"/>
    <w:rPr>
      <w:rFonts w:ascii="Segoe UI" w:hAnsi="Segoe UI" w:cs="Segoe UI"/>
      <w:color w:val="auto"/>
      <w:sz w:val="18"/>
      <w:szCs w:val="18"/>
    </w:rPr>
  </w:style>
  <w:style w:type="paragraph" w:styleId="Title">
    <w:name w:val="Title"/>
    <w:basedOn w:val="Normal"/>
    <w:next w:val="Normal"/>
    <w:link w:val="TitleChar"/>
    <w:uiPriority w:val="10"/>
    <w:semiHidden/>
    <w:rsid w:val="00902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902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9029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902927"/>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semiHidden/>
    <w:qFormat/>
    <w:rsid w:val="00902927"/>
    <w:rPr>
      <w:i/>
      <w:iCs/>
      <w:color w:val="0F4761" w:themeColor="accent1" w:themeShade="BF"/>
    </w:rPr>
  </w:style>
  <w:style w:type="paragraph" w:styleId="IntenseQuote">
    <w:name w:val="Intense Quote"/>
    <w:basedOn w:val="Normal"/>
    <w:next w:val="Normal"/>
    <w:link w:val="IntenseQuoteChar"/>
    <w:uiPriority w:val="30"/>
    <w:semiHidden/>
    <w:qFormat/>
    <w:rsid w:val="00902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902927"/>
    <w:rPr>
      <w:rFonts w:ascii="Arial" w:hAnsi="Arial"/>
      <w:i/>
      <w:iCs/>
      <w:color w:val="0F4761" w:themeColor="accent1" w:themeShade="BF"/>
    </w:rPr>
  </w:style>
  <w:style w:type="character" w:styleId="IntenseReference">
    <w:name w:val="Intense Reference"/>
    <w:basedOn w:val="DefaultParagraphFont"/>
    <w:uiPriority w:val="32"/>
    <w:semiHidden/>
    <w:qFormat/>
    <w:rsid w:val="009029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Cannon</dc:creator>
  <cp:keywords/>
  <dc:description/>
  <cp:lastModifiedBy>Paul Cannon</cp:lastModifiedBy>
  <cp:revision>6</cp:revision>
  <dcterms:created xsi:type="dcterms:W3CDTF">2025-05-16T12:19:00Z</dcterms:created>
  <dcterms:modified xsi:type="dcterms:W3CDTF">2025-05-16T12:30:00Z</dcterms:modified>
</cp:coreProperties>
</file>